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AF7F" w14:textId="2ED50F8B" w:rsidR="00DC6127" w:rsidRDefault="00000000" w:rsidP="00DC6127">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w:t>
      </w:r>
      <w:r w:rsidR="00DC6127">
        <w:rPr>
          <w:rFonts w:ascii="Arial" w:eastAsia="Arial" w:hAnsi="Arial" w:cs="Arial"/>
          <w:b/>
          <w:color w:val="000000"/>
          <w:sz w:val="24"/>
          <w:szCs w:val="24"/>
        </w:rPr>
        <w:t>108</w:t>
      </w:r>
      <w:r w:rsidR="00131ED2">
        <w:rPr>
          <w:rFonts w:ascii="Arial" w:eastAsia="Arial" w:hAnsi="Arial" w:cs="Arial"/>
          <w:b/>
          <w:color w:val="000000"/>
          <w:sz w:val="24"/>
          <w:szCs w:val="24"/>
        </w:rPr>
        <w:t>BIS</w:t>
      </w:r>
      <w:r w:rsidR="00DC6127">
        <w:rPr>
          <w:rFonts w:ascii="Arial" w:eastAsia="Arial" w:hAnsi="Arial" w:cs="Arial"/>
          <w:b/>
          <w:color w:val="000000"/>
          <w:sz w:val="24"/>
          <w:szCs w:val="24"/>
        </w:rPr>
        <w:t xml:space="preserve"> meeting</w:t>
      </w:r>
      <w:r w:rsidR="00DC6127">
        <w:rPr>
          <w:rFonts w:ascii="Arial" w:eastAsia="Arial" w:hAnsi="Arial" w:cs="Arial"/>
          <w:b/>
          <w:color w:val="000000"/>
        </w:rPr>
        <w:t xml:space="preserve"> </w:t>
      </w:r>
      <w:r w:rsidR="00DC6127">
        <w:rPr>
          <w:rFonts w:ascii="Arial" w:eastAsia="Arial" w:hAnsi="Arial" w:cs="Arial"/>
          <w:b/>
          <w:color w:val="000000"/>
        </w:rPr>
        <w:tab/>
        <w:t xml:space="preserve"> </w:t>
      </w:r>
      <w:r w:rsidR="00DC6127">
        <w:rPr>
          <w:rFonts w:ascii="Arial" w:eastAsia="Arial" w:hAnsi="Arial" w:cs="Arial"/>
          <w:b/>
          <w:color w:val="000000"/>
          <w:sz w:val="24"/>
          <w:szCs w:val="24"/>
        </w:rPr>
        <w:t>R4-231</w:t>
      </w:r>
      <w:r w:rsidR="003861B9">
        <w:rPr>
          <w:rFonts w:ascii="Arial" w:eastAsia="Arial" w:hAnsi="Arial" w:cs="Arial"/>
          <w:b/>
          <w:color w:val="000000"/>
          <w:sz w:val="24"/>
          <w:szCs w:val="24"/>
        </w:rPr>
        <w:t>5153</w:t>
      </w:r>
    </w:p>
    <w:p w14:paraId="3B7B68C3" w14:textId="4EC3D9E8" w:rsidR="00DC6127" w:rsidRDefault="00131ED2" w:rsidP="00DC6127">
      <w:pPr>
        <w:rPr>
          <w:rFonts w:ascii="Arial" w:eastAsia="Arial" w:hAnsi="Arial" w:cs="Arial"/>
          <w:b/>
          <w:sz w:val="24"/>
          <w:szCs w:val="24"/>
        </w:rPr>
      </w:pPr>
      <w:r>
        <w:rPr>
          <w:rFonts w:ascii="Arial" w:eastAsia="Arial" w:hAnsi="Arial" w:cs="Arial"/>
          <w:b/>
          <w:sz w:val="24"/>
          <w:szCs w:val="24"/>
        </w:rPr>
        <w:t>Xiamen</w:t>
      </w:r>
      <w:r w:rsidR="00DC6127">
        <w:rPr>
          <w:rFonts w:ascii="Arial" w:eastAsia="Arial" w:hAnsi="Arial" w:cs="Arial"/>
          <w:b/>
          <w:sz w:val="24"/>
          <w:szCs w:val="24"/>
        </w:rPr>
        <w:t xml:space="preserve">, </w:t>
      </w:r>
      <w:r>
        <w:rPr>
          <w:rFonts w:ascii="Arial" w:eastAsia="Arial" w:hAnsi="Arial" w:cs="Arial"/>
          <w:b/>
          <w:sz w:val="24"/>
          <w:szCs w:val="24"/>
        </w:rPr>
        <w:t>China</w:t>
      </w:r>
      <w:r w:rsidR="00DC6127">
        <w:rPr>
          <w:rFonts w:ascii="Arial" w:eastAsia="Arial" w:hAnsi="Arial" w:cs="Arial"/>
          <w:b/>
          <w:sz w:val="24"/>
          <w:szCs w:val="24"/>
        </w:rPr>
        <w:t xml:space="preserve">, </w:t>
      </w:r>
      <w:r>
        <w:rPr>
          <w:rFonts w:ascii="Arial" w:eastAsia="Arial" w:hAnsi="Arial" w:cs="Arial"/>
          <w:b/>
          <w:sz w:val="24"/>
          <w:szCs w:val="24"/>
        </w:rPr>
        <w:t>09</w:t>
      </w:r>
      <w:r w:rsidR="00DC6127" w:rsidRPr="00301E54">
        <w:rPr>
          <w:rFonts w:ascii="Arial" w:eastAsia="Arial" w:hAnsi="Arial" w:cs="Arial"/>
          <w:b/>
          <w:sz w:val="24"/>
          <w:szCs w:val="24"/>
          <w:vertAlign w:val="superscript"/>
        </w:rPr>
        <w:t>t</w:t>
      </w:r>
      <w:r>
        <w:rPr>
          <w:rFonts w:ascii="Arial" w:eastAsia="Arial" w:hAnsi="Arial" w:cs="Arial"/>
          <w:b/>
          <w:sz w:val="24"/>
          <w:szCs w:val="24"/>
          <w:vertAlign w:val="superscript"/>
        </w:rPr>
        <w:t>h</w:t>
      </w:r>
      <w:r w:rsidR="00DC6127">
        <w:rPr>
          <w:rFonts w:ascii="Arial" w:eastAsia="Arial" w:hAnsi="Arial" w:cs="Arial"/>
          <w:b/>
          <w:sz w:val="24"/>
          <w:szCs w:val="24"/>
        </w:rPr>
        <w:t xml:space="preserve"> – </w:t>
      </w:r>
      <w:r>
        <w:rPr>
          <w:rFonts w:ascii="Arial" w:eastAsia="Arial" w:hAnsi="Arial" w:cs="Arial"/>
          <w:b/>
          <w:sz w:val="24"/>
          <w:szCs w:val="24"/>
        </w:rPr>
        <w:t>13</w:t>
      </w:r>
      <w:r w:rsidR="00DC6127">
        <w:rPr>
          <w:rFonts w:ascii="Arial" w:eastAsia="Arial" w:hAnsi="Arial" w:cs="Arial"/>
          <w:b/>
          <w:sz w:val="24"/>
          <w:szCs w:val="24"/>
          <w:vertAlign w:val="superscript"/>
        </w:rPr>
        <w:t>th</w:t>
      </w:r>
      <w:r w:rsidR="00DC6127">
        <w:rPr>
          <w:rFonts w:ascii="Arial" w:eastAsia="Arial" w:hAnsi="Arial" w:cs="Arial"/>
          <w:b/>
          <w:sz w:val="24"/>
          <w:szCs w:val="24"/>
        </w:rPr>
        <w:t xml:space="preserve"> </w:t>
      </w:r>
      <w:r>
        <w:rPr>
          <w:rFonts w:ascii="Arial" w:eastAsia="Arial" w:hAnsi="Arial" w:cs="Arial"/>
          <w:b/>
          <w:sz w:val="24"/>
          <w:szCs w:val="24"/>
        </w:rPr>
        <w:t>October</w:t>
      </w:r>
      <w:r w:rsidR="00DC6127">
        <w:rPr>
          <w:rFonts w:ascii="Arial" w:eastAsia="Arial" w:hAnsi="Arial" w:cs="Arial"/>
          <w:b/>
          <w:sz w:val="24"/>
          <w:szCs w:val="24"/>
        </w:rPr>
        <w:t>, 2023</w:t>
      </w:r>
    </w:p>
    <w:p w14:paraId="7B80AD6C" w14:textId="77777777" w:rsidR="00F00849" w:rsidRDefault="00F00849">
      <w:pPr>
        <w:rPr>
          <w:rFonts w:ascii="Arial" w:eastAsia="Arial" w:hAnsi="Arial" w:cs="Arial"/>
          <w:b/>
          <w:color w:val="000000"/>
          <w:sz w:val="24"/>
          <w:szCs w:val="24"/>
        </w:rPr>
      </w:pPr>
    </w:p>
    <w:p w14:paraId="1289F15D" w14:textId="232FEEBE"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0D1168">
        <w:rPr>
          <w:rFonts w:ascii="Arial" w:eastAsia="Arial" w:hAnsi="Arial" w:cs="Arial"/>
          <w:b/>
          <w:color w:val="000000"/>
          <w:sz w:val="20"/>
          <w:szCs w:val="20"/>
        </w:rPr>
        <w:t>5</w:t>
      </w:r>
      <w:r>
        <w:rPr>
          <w:rFonts w:ascii="Arial" w:eastAsia="Arial" w:hAnsi="Arial" w:cs="Arial"/>
          <w:b/>
          <w:color w:val="000000"/>
          <w:sz w:val="20"/>
          <w:szCs w:val="20"/>
        </w:rPr>
        <w:t>.3</w:t>
      </w:r>
      <w:r w:rsidR="008971F2">
        <w:rPr>
          <w:rFonts w:ascii="Arial" w:eastAsia="Arial" w:hAnsi="Arial" w:cs="Arial"/>
          <w:b/>
          <w:color w:val="000000"/>
          <w:sz w:val="20"/>
          <w:szCs w:val="20"/>
        </w:rPr>
        <w:t>0</w:t>
      </w:r>
      <w:r>
        <w:rPr>
          <w:rFonts w:ascii="Arial" w:eastAsia="Arial" w:hAnsi="Arial" w:cs="Arial"/>
          <w:b/>
          <w:color w:val="000000"/>
          <w:sz w:val="20"/>
          <w:szCs w:val="20"/>
        </w:rPr>
        <w:t>.2.3</w:t>
      </w:r>
    </w:p>
    <w:p w14:paraId="50FD2A44" w14:textId="77777777"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1B4B565C" w14:textId="743DBDA3" w:rsidR="00F00849" w:rsidRDefault="00000000" w:rsidP="00AC0FF2">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0D1168">
        <w:rPr>
          <w:rFonts w:ascii="Arial" w:eastAsia="Arial" w:hAnsi="Arial" w:cs="Arial"/>
          <w:b/>
          <w:color w:val="000000"/>
          <w:sz w:val="20"/>
          <w:szCs w:val="20"/>
        </w:rPr>
        <w:t>Remaining</w:t>
      </w:r>
      <w:r w:rsidR="00AC0FF2">
        <w:rPr>
          <w:rFonts w:ascii="Arial" w:eastAsia="Arial" w:hAnsi="Arial" w:cs="Arial"/>
          <w:b/>
          <w:color w:val="000000"/>
          <w:sz w:val="20"/>
          <w:szCs w:val="20"/>
        </w:rPr>
        <w:t xml:space="preserve"> </w:t>
      </w:r>
      <w:r w:rsidR="008971F2">
        <w:rPr>
          <w:rFonts w:ascii="Arial" w:eastAsia="Arial" w:hAnsi="Arial" w:cs="Arial"/>
          <w:b/>
          <w:color w:val="000000"/>
          <w:sz w:val="20"/>
          <w:szCs w:val="20"/>
        </w:rPr>
        <w:t>UE</w:t>
      </w:r>
      <w:r w:rsidR="00AC0FF2">
        <w:rPr>
          <w:rFonts w:ascii="Arial" w:eastAsia="Arial" w:hAnsi="Arial" w:cs="Arial"/>
          <w:b/>
          <w:color w:val="000000"/>
          <w:sz w:val="20"/>
          <w:szCs w:val="20"/>
        </w:rPr>
        <w:t xml:space="preserve"> </w:t>
      </w:r>
      <w:r w:rsidR="00970306">
        <w:rPr>
          <w:rFonts w:ascii="Arial" w:eastAsia="Arial" w:hAnsi="Arial" w:cs="Arial"/>
          <w:b/>
          <w:color w:val="000000"/>
          <w:sz w:val="20"/>
          <w:szCs w:val="20"/>
        </w:rPr>
        <w:t>RF requirements</w:t>
      </w:r>
      <w:r w:rsidR="00AC0FF2">
        <w:rPr>
          <w:rFonts w:ascii="Arial" w:eastAsia="Arial" w:hAnsi="Arial" w:cs="Arial"/>
          <w:b/>
          <w:color w:val="000000"/>
          <w:sz w:val="20"/>
          <w:szCs w:val="20"/>
        </w:rPr>
        <w:t xml:space="preserve"> for </w:t>
      </w:r>
      <w:r>
        <w:rPr>
          <w:rFonts w:ascii="Arial" w:eastAsia="Arial" w:hAnsi="Arial" w:cs="Arial"/>
          <w:b/>
          <w:color w:val="000000"/>
          <w:sz w:val="20"/>
          <w:szCs w:val="20"/>
        </w:rPr>
        <w:t xml:space="preserve">Intra-band contiguous SL CA in </w:t>
      </w:r>
      <w:r w:rsidR="00970306">
        <w:rPr>
          <w:rFonts w:ascii="Arial" w:eastAsia="Arial" w:hAnsi="Arial" w:cs="Arial"/>
          <w:b/>
          <w:color w:val="000000"/>
          <w:sz w:val="20"/>
          <w:szCs w:val="20"/>
        </w:rPr>
        <w:t>ITS spectrum</w:t>
      </w:r>
    </w:p>
    <w:p w14:paraId="343CD13A" w14:textId="77777777" w:rsidR="00F0084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C3374B1" w14:textId="77777777" w:rsidR="00F00849" w:rsidRDefault="00000000">
      <w:pPr>
        <w:pStyle w:val="1"/>
        <w:numPr>
          <w:ilvl w:val="0"/>
          <w:numId w:val="7"/>
        </w:numPr>
        <w:spacing w:before="240"/>
        <w:ind w:left="270" w:hanging="270"/>
      </w:pPr>
      <w:r>
        <w:t>Introduction</w:t>
      </w:r>
    </w:p>
    <w:p w14:paraId="7D105CE0" w14:textId="49B5066C" w:rsidR="00F00849" w:rsidRDefault="00000000">
      <w:pPr>
        <w:rPr>
          <w:rFonts w:ascii="Times" w:eastAsia="Times" w:hAnsi="Times" w:cs="Times"/>
        </w:rPr>
      </w:pPr>
      <w:r>
        <w:t>In RAN #99 meeting, the WF on NR SL evolution objectives were discussed [1][2] to support NR SL CA operation in band n47 band</w:t>
      </w:r>
      <w:r>
        <w:rPr>
          <w:rFonts w:ascii="Times" w:eastAsia="Times" w:hAnsi="Times" w:cs="Times"/>
        </w:rPr>
        <w:t>. Based on the updated NR SL evolution WID [1], RAN4 needs to support the NR SL intra-band contiguous CA operation in mode 2 operation in band n47 band.</w:t>
      </w:r>
    </w:p>
    <w:p w14:paraId="4195F02E" w14:textId="1E51C6F3" w:rsidR="00F90725" w:rsidRDefault="00F90725">
      <w:pPr>
        <w:rPr>
          <w:rFonts w:ascii="Times" w:eastAsia="Times" w:hAnsi="Times" w:cs="Times"/>
        </w:rPr>
      </w:pPr>
      <w:r>
        <w:rPr>
          <w:rFonts w:ascii="Times" w:eastAsia="Times" w:hAnsi="Times" w:cs="Times"/>
        </w:rPr>
        <w:t>In the last RAN4 #10</w:t>
      </w:r>
      <w:r w:rsidR="004E01AE">
        <w:rPr>
          <w:rFonts w:ascii="Times" w:eastAsia="Times" w:hAnsi="Times" w:cs="Times"/>
        </w:rPr>
        <w:t>8</w:t>
      </w:r>
      <w:r>
        <w:rPr>
          <w:rFonts w:ascii="Times" w:eastAsia="Times" w:hAnsi="Times" w:cs="Times"/>
        </w:rPr>
        <w:t xml:space="preserve"> meeting, RAN4 agreed</w:t>
      </w:r>
      <w:r w:rsidR="00B90C98">
        <w:rPr>
          <w:rFonts w:ascii="Times" w:eastAsia="Times" w:hAnsi="Times" w:cs="Times"/>
        </w:rPr>
        <w:t xml:space="preserve"> with</w:t>
      </w:r>
      <w:r>
        <w:rPr>
          <w:rFonts w:ascii="Times" w:eastAsia="Times" w:hAnsi="Times" w:cs="Times"/>
        </w:rPr>
        <w:t xml:space="preserve"> the WF [3] on the NR SL CA UE RF requirements and the following open issues will be further discussed and defined in this meeting to support NR SL CA operation in ITS spectrum.</w:t>
      </w:r>
    </w:p>
    <w:p w14:paraId="77C7EE83" w14:textId="77777777" w:rsidR="00F00849" w:rsidRDefault="00F00849">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0849" w14:paraId="36323463" w14:textId="77777777">
        <w:tc>
          <w:tcPr>
            <w:tcW w:w="9019" w:type="dxa"/>
          </w:tcPr>
          <w:p w14:paraId="663A94DE" w14:textId="69EFCAAB" w:rsidR="003411CA" w:rsidRPr="00045592" w:rsidRDefault="003411CA" w:rsidP="003411CA">
            <w:pPr>
              <w:pStyle w:val="1"/>
              <w:ind w:left="432" w:hanging="432"/>
              <w:rPr>
                <w:lang w:eastAsia="ja-JP"/>
              </w:rPr>
            </w:pPr>
            <w:bookmarkStart w:id="1" w:name="_heading=h.30j0zll" w:colFirst="0" w:colLast="0"/>
            <w:bookmarkEnd w:id="1"/>
            <w:r>
              <w:rPr>
                <w:lang w:eastAsia="ja-JP"/>
              </w:rPr>
              <w:t>Topic</w:t>
            </w:r>
            <w:r w:rsidRPr="00045592">
              <w:rPr>
                <w:lang w:eastAsia="ja-JP"/>
              </w:rPr>
              <w:t xml:space="preserve"> #</w:t>
            </w:r>
            <w:r>
              <w:rPr>
                <w:lang w:eastAsia="ja-JP"/>
              </w:rPr>
              <w:t>2</w:t>
            </w:r>
            <w:r w:rsidRPr="00045592">
              <w:rPr>
                <w:lang w:eastAsia="ja-JP"/>
              </w:rPr>
              <w:t xml:space="preserve">: </w:t>
            </w:r>
            <w:r>
              <w:rPr>
                <w:lang w:eastAsia="ja-JP"/>
              </w:rPr>
              <w:t>Tx R</w:t>
            </w:r>
            <w:r w:rsidRPr="003B6E47">
              <w:rPr>
                <w:lang w:eastAsia="ja-JP"/>
              </w:rPr>
              <w:t>equirements for SL intra-band contiguous CA</w:t>
            </w:r>
            <w:r w:rsidR="004E01AE">
              <w:rPr>
                <w:lang w:eastAsia="ja-JP"/>
              </w:rPr>
              <w:t xml:space="preserve"> [3]</w:t>
            </w:r>
          </w:p>
          <w:p w14:paraId="28A53269" w14:textId="1993C2C3" w:rsidR="00F90725" w:rsidRPr="00566203" w:rsidRDefault="00F90725" w:rsidP="00F90725">
            <w:pPr>
              <w:pStyle w:val="2"/>
              <w:ind w:left="576" w:hanging="576"/>
            </w:pPr>
            <w:r w:rsidRPr="00566203">
              <w:t>Sub-topic 2-</w:t>
            </w:r>
            <w:r w:rsidR="00455265">
              <w:t>1</w:t>
            </w:r>
            <w:r w:rsidRPr="00566203">
              <w:t xml:space="preserve">: </w:t>
            </w:r>
            <w:r w:rsidR="00455265" w:rsidRPr="00CB2ECA">
              <w:rPr>
                <w:lang w:eastAsia="ko-KR"/>
              </w:rPr>
              <w:t>Methodology on Tx requirements for SL intra-band contiguous C</w:t>
            </w:r>
            <w:r w:rsidRPr="00A43AE9">
              <w:t>A</w:t>
            </w:r>
          </w:p>
          <w:p w14:paraId="6DFCBD6E" w14:textId="0BAA5ED4" w:rsidR="00455265" w:rsidRPr="00455265" w:rsidRDefault="00455265" w:rsidP="00455265">
            <w:pPr>
              <w:snapToGrid w:val="0"/>
              <w:spacing w:after="0"/>
              <w:rPr>
                <w:color w:val="000000"/>
                <w:highlight w:val="yellow"/>
                <w:lang w:eastAsia="zh-CN"/>
              </w:rPr>
            </w:pPr>
            <w:r w:rsidRPr="00455265">
              <w:rPr>
                <w:color w:val="000000"/>
                <w:highlight w:val="yellow"/>
                <w:lang w:eastAsia="zh-CN"/>
              </w:rPr>
              <w:t>&lt;Way forward &gt;: FFS</w:t>
            </w:r>
            <w:r w:rsidRPr="00455265">
              <w:rPr>
                <w:rFonts w:hint="eastAsia"/>
                <w:color w:val="000000"/>
                <w:highlight w:val="yellow"/>
                <w:lang w:eastAsia="zh-CN"/>
              </w:rPr>
              <w:t>:</w:t>
            </w:r>
            <w:r w:rsidRPr="00455265">
              <w:rPr>
                <w:color w:val="000000"/>
                <w:highlight w:val="yellow"/>
                <w:lang w:eastAsia="zh-CN"/>
              </w:rPr>
              <w:t xml:space="preserve"> Take the requirements for </w:t>
            </w:r>
          </w:p>
          <w:p w14:paraId="13FC10A3" w14:textId="77777777" w:rsidR="00455265" w:rsidRPr="00455265" w:rsidRDefault="00455265" w:rsidP="00455265">
            <w:pPr>
              <w:widowControl/>
              <w:numPr>
                <w:ilvl w:val="0"/>
                <w:numId w:val="15"/>
              </w:numPr>
              <w:autoSpaceDE/>
              <w:autoSpaceDN/>
              <w:adjustRightInd/>
              <w:snapToGrid w:val="0"/>
              <w:spacing w:after="0"/>
              <w:jc w:val="left"/>
              <w:rPr>
                <w:color w:val="000000"/>
                <w:highlight w:val="yellow"/>
                <w:lang w:eastAsia="zh-CN"/>
              </w:rPr>
            </w:pPr>
            <w:r w:rsidRPr="00455265">
              <w:rPr>
                <w:color w:val="000000"/>
                <w:highlight w:val="yellow"/>
                <w:lang w:eastAsia="zh-CN"/>
              </w:rPr>
              <w:t>LTE V2X intra-band contiguous CA or LTE intra-band contiguous CA</w:t>
            </w:r>
            <w:r w:rsidRPr="00455265">
              <w:rPr>
                <w:rFonts w:hint="eastAsia"/>
                <w:color w:val="000000"/>
                <w:highlight w:val="yellow"/>
                <w:lang w:eastAsia="zh-CN"/>
              </w:rPr>
              <w:t xml:space="preserve"> </w:t>
            </w:r>
          </w:p>
          <w:p w14:paraId="4816F171" w14:textId="77777777" w:rsidR="00455265" w:rsidRPr="00455265" w:rsidRDefault="00455265" w:rsidP="00455265">
            <w:pPr>
              <w:widowControl/>
              <w:numPr>
                <w:ilvl w:val="0"/>
                <w:numId w:val="15"/>
              </w:numPr>
              <w:autoSpaceDE/>
              <w:autoSpaceDN/>
              <w:adjustRightInd/>
              <w:snapToGrid w:val="0"/>
              <w:spacing w:after="0"/>
              <w:jc w:val="left"/>
              <w:rPr>
                <w:color w:val="000000"/>
                <w:highlight w:val="yellow"/>
                <w:lang w:eastAsia="zh-CN"/>
              </w:rPr>
            </w:pPr>
            <w:r w:rsidRPr="00455265">
              <w:rPr>
                <w:rFonts w:hint="eastAsia"/>
                <w:color w:val="000000"/>
                <w:highlight w:val="yellow"/>
                <w:lang w:eastAsia="zh-CN"/>
              </w:rPr>
              <w:t>N</w:t>
            </w:r>
            <w:r w:rsidRPr="00455265">
              <w:rPr>
                <w:color w:val="000000"/>
                <w:highlight w:val="yellow"/>
                <w:lang w:eastAsia="zh-CN"/>
              </w:rPr>
              <w:t>R intra-band contiguous CA</w:t>
            </w:r>
          </w:p>
          <w:p w14:paraId="333946AE" w14:textId="77777777" w:rsidR="00455265" w:rsidRDefault="00455265" w:rsidP="00455265">
            <w:pPr>
              <w:snapToGrid w:val="0"/>
              <w:spacing w:after="0"/>
              <w:rPr>
                <w:color w:val="000000"/>
                <w:lang w:eastAsia="zh-CN"/>
              </w:rPr>
            </w:pPr>
            <w:r w:rsidRPr="007A789A">
              <w:rPr>
                <w:color w:val="000000"/>
                <w:lang w:eastAsia="zh-CN"/>
              </w:rPr>
              <w:t>as baseline.</w:t>
            </w:r>
          </w:p>
          <w:p w14:paraId="375957C1" w14:textId="77777777" w:rsidR="00455265" w:rsidRPr="007A789A" w:rsidRDefault="00455265" w:rsidP="00455265">
            <w:pPr>
              <w:snapToGrid w:val="0"/>
              <w:spacing w:after="0"/>
              <w:rPr>
                <w:color w:val="000000"/>
                <w:lang w:eastAsia="zh-CN"/>
              </w:rPr>
            </w:pPr>
          </w:p>
          <w:p w14:paraId="79885915" w14:textId="77777777" w:rsidR="00455265" w:rsidRDefault="00455265" w:rsidP="00455265">
            <w:pPr>
              <w:rPr>
                <w:lang w:eastAsia="ko-KR"/>
              </w:rPr>
            </w:pPr>
            <w:r>
              <w:rPr>
                <w:lang w:eastAsia="ko-KR"/>
              </w:rPr>
              <w:t>Encourage companies to provide results based on the preferred methodology. Make decision for the suitable manner for SL CA in next meeting based on the inputs.</w:t>
            </w:r>
          </w:p>
          <w:p w14:paraId="177CB11A" w14:textId="77777777" w:rsidR="00F90725" w:rsidRPr="00A43AE9" w:rsidRDefault="00F90725" w:rsidP="00F90725">
            <w:pPr>
              <w:pStyle w:val="afb"/>
              <w:spacing w:after="120"/>
              <w:ind w:left="880"/>
              <w:rPr>
                <w:szCs w:val="24"/>
                <w:lang w:eastAsia="zh-CN"/>
              </w:rPr>
            </w:pPr>
          </w:p>
          <w:p w14:paraId="316F6188" w14:textId="77777777" w:rsidR="00455265" w:rsidRDefault="00F90725" w:rsidP="00F90725">
            <w:pPr>
              <w:pStyle w:val="2"/>
              <w:ind w:left="576" w:hanging="576"/>
            </w:pPr>
            <w:r w:rsidRPr="00566203">
              <w:t xml:space="preserve">Sub-topic 2-3: </w:t>
            </w:r>
            <w:r w:rsidR="00455265">
              <w:rPr>
                <w:lang w:eastAsia="ko-KR"/>
              </w:rPr>
              <w:t>Configured transmitted power for sidelink intra-band CA</w:t>
            </w:r>
            <w:r w:rsidR="00455265" w:rsidRPr="00142A28">
              <w:t xml:space="preserve"> </w:t>
            </w:r>
          </w:p>
          <w:p w14:paraId="740EF195" w14:textId="77777777" w:rsidR="00455265" w:rsidRPr="00455265" w:rsidRDefault="00455265" w:rsidP="00455265">
            <w:pPr>
              <w:tabs>
                <w:tab w:val="left" w:pos="744"/>
              </w:tabs>
              <w:snapToGrid w:val="0"/>
              <w:spacing w:after="0"/>
              <w:rPr>
                <w:color w:val="000000"/>
                <w:highlight w:val="yellow"/>
                <w:lang w:eastAsia="zh-CN"/>
              </w:rPr>
            </w:pPr>
            <w:r w:rsidRPr="00455265">
              <w:rPr>
                <w:color w:val="000000"/>
                <w:highlight w:val="yellow"/>
                <w:lang w:eastAsia="zh-CN"/>
              </w:rPr>
              <w:t>&lt;Way forward &gt;: FFS</w:t>
            </w:r>
            <w:r w:rsidRPr="00455265">
              <w:rPr>
                <w:rFonts w:hint="eastAsia"/>
                <w:color w:val="000000"/>
                <w:highlight w:val="yellow"/>
                <w:lang w:eastAsia="zh-CN"/>
              </w:rPr>
              <w:t xml:space="preserve"> </w:t>
            </w:r>
            <w:r w:rsidRPr="00455265">
              <w:rPr>
                <w:color w:val="000000"/>
                <w:highlight w:val="yellow"/>
                <w:lang w:eastAsia="zh-CN"/>
              </w:rPr>
              <w:t>the baseline for configured transmitted power for sidelink intra-band CA</w:t>
            </w:r>
          </w:p>
          <w:p w14:paraId="7C56D723" w14:textId="77777777" w:rsidR="00455265" w:rsidRPr="00455265" w:rsidRDefault="00455265" w:rsidP="00455265">
            <w:pPr>
              <w:widowControl/>
              <w:numPr>
                <w:ilvl w:val="0"/>
                <w:numId w:val="16"/>
              </w:numPr>
              <w:tabs>
                <w:tab w:val="left" w:pos="744"/>
              </w:tabs>
              <w:autoSpaceDE/>
              <w:autoSpaceDN/>
              <w:adjustRightInd/>
              <w:snapToGrid w:val="0"/>
              <w:spacing w:after="0"/>
              <w:jc w:val="left"/>
              <w:rPr>
                <w:color w:val="000000"/>
                <w:highlight w:val="yellow"/>
                <w:lang w:eastAsia="zh-CN"/>
              </w:rPr>
            </w:pPr>
            <w:r w:rsidRPr="00455265">
              <w:rPr>
                <w:color w:val="000000"/>
                <w:highlight w:val="yellow"/>
                <w:lang w:eastAsia="zh-CN"/>
              </w:rPr>
              <w:t>LTE V2X intra-band contiguous CA</w:t>
            </w:r>
          </w:p>
          <w:p w14:paraId="2A885D37" w14:textId="77777777" w:rsidR="00455265" w:rsidRPr="00455265" w:rsidRDefault="00455265" w:rsidP="00455265">
            <w:pPr>
              <w:widowControl/>
              <w:numPr>
                <w:ilvl w:val="0"/>
                <w:numId w:val="16"/>
              </w:numPr>
              <w:tabs>
                <w:tab w:val="left" w:pos="744"/>
              </w:tabs>
              <w:autoSpaceDE/>
              <w:autoSpaceDN/>
              <w:adjustRightInd/>
              <w:snapToGrid w:val="0"/>
              <w:spacing w:after="0"/>
              <w:jc w:val="left"/>
              <w:rPr>
                <w:color w:val="000000"/>
                <w:highlight w:val="yellow"/>
                <w:lang w:eastAsia="zh-CN"/>
              </w:rPr>
            </w:pPr>
            <w:r w:rsidRPr="00455265">
              <w:rPr>
                <w:color w:val="000000"/>
                <w:highlight w:val="yellow"/>
                <w:lang w:eastAsia="zh-CN"/>
              </w:rPr>
              <w:t>LTE intra-band contiguous CA</w:t>
            </w:r>
          </w:p>
          <w:p w14:paraId="4C6CD86D" w14:textId="77777777" w:rsidR="00455265" w:rsidRPr="00455265" w:rsidRDefault="00455265" w:rsidP="00455265">
            <w:pPr>
              <w:widowControl/>
              <w:numPr>
                <w:ilvl w:val="0"/>
                <w:numId w:val="16"/>
              </w:numPr>
              <w:tabs>
                <w:tab w:val="left" w:pos="744"/>
              </w:tabs>
              <w:autoSpaceDE/>
              <w:autoSpaceDN/>
              <w:adjustRightInd/>
              <w:snapToGrid w:val="0"/>
              <w:spacing w:after="0"/>
              <w:jc w:val="left"/>
              <w:rPr>
                <w:color w:val="000000"/>
                <w:highlight w:val="yellow"/>
                <w:lang w:eastAsia="zh-CN"/>
              </w:rPr>
            </w:pPr>
            <w:r w:rsidRPr="00455265">
              <w:rPr>
                <w:color w:val="000000"/>
                <w:highlight w:val="yellow"/>
                <w:lang w:eastAsia="zh-CN"/>
              </w:rPr>
              <w:t>NR intra-band contiguous CA</w:t>
            </w:r>
          </w:p>
          <w:p w14:paraId="3653AF24" w14:textId="77777777" w:rsidR="00455265" w:rsidRDefault="00455265" w:rsidP="00455265">
            <w:pPr>
              <w:pStyle w:val="2"/>
            </w:pPr>
          </w:p>
          <w:p w14:paraId="76E1CF03" w14:textId="44101DAC" w:rsidR="00455265" w:rsidRDefault="00455265" w:rsidP="00455265">
            <w:pPr>
              <w:pStyle w:val="2"/>
              <w:ind w:left="576" w:hanging="576"/>
            </w:pPr>
            <w:r w:rsidRPr="00566203">
              <w:t>Sub-topic 2-</w:t>
            </w:r>
            <w:r>
              <w:t>4</w:t>
            </w:r>
            <w:r w:rsidRPr="00566203">
              <w:t xml:space="preserve">: </w:t>
            </w:r>
            <w:r>
              <w:t>Transmit ON/OFF time mask for SL con-current operation with CA</w:t>
            </w:r>
          </w:p>
          <w:p w14:paraId="2D9850E3" w14:textId="77777777" w:rsidR="00455265" w:rsidRPr="00455265" w:rsidRDefault="00455265" w:rsidP="00455265">
            <w:pPr>
              <w:tabs>
                <w:tab w:val="left" w:pos="744"/>
              </w:tabs>
              <w:snapToGrid w:val="0"/>
              <w:spacing w:after="0"/>
              <w:rPr>
                <w:color w:val="000000"/>
                <w:highlight w:val="yellow"/>
                <w:lang w:val="sv-SE" w:eastAsia="zh-CN"/>
              </w:rPr>
            </w:pPr>
            <w:r w:rsidRPr="00455265">
              <w:rPr>
                <w:color w:val="000000"/>
                <w:highlight w:val="yellow"/>
                <w:lang w:val="sv-SE" w:eastAsia="zh-CN"/>
              </w:rPr>
              <w:t>&lt;</w:t>
            </w:r>
            <w:r w:rsidRPr="00455265">
              <w:rPr>
                <w:color w:val="000000"/>
                <w:highlight w:val="yellow"/>
                <w:lang w:eastAsia="zh-CN"/>
              </w:rPr>
              <w:t xml:space="preserve">Way forward </w:t>
            </w:r>
            <w:r w:rsidRPr="00455265">
              <w:rPr>
                <w:color w:val="000000"/>
                <w:highlight w:val="yellow"/>
                <w:lang w:val="sv-SE" w:eastAsia="zh-CN"/>
              </w:rPr>
              <w:t xml:space="preserve">&gt;: </w:t>
            </w:r>
          </w:p>
          <w:p w14:paraId="4763E0D1" w14:textId="77777777" w:rsidR="00455265" w:rsidRPr="00455265" w:rsidRDefault="00455265" w:rsidP="00455265">
            <w:pPr>
              <w:tabs>
                <w:tab w:val="left" w:pos="744"/>
              </w:tabs>
              <w:snapToGrid w:val="0"/>
              <w:spacing w:after="0"/>
              <w:rPr>
                <w:color w:val="000000"/>
                <w:highlight w:val="yellow"/>
                <w:lang w:val="sv-SE" w:eastAsia="zh-CN"/>
              </w:rPr>
            </w:pPr>
            <w:r w:rsidRPr="00455265">
              <w:rPr>
                <w:color w:val="000000"/>
                <w:highlight w:val="yellow"/>
                <w:lang w:val="sv-SE" w:eastAsia="zh-CN"/>
              </w:rPr>
              <w:t>Define the switching time mask between NR SL CA operation and LTE/NR V2X operation in Band47/n47</w:t>
            </w:r>
          </w:p>
          <w:p w14:paraId="3E43481C" w14:textId="4B48D4A5" w:rsidR="00F00849" w:rsidRPr="003411CA" w:rsidRDefault="00455265" w:rsidP="003411CA">
            <w:pPr>
              <w:widowControl/>
              <w:numPr>
                <w:ilvl w:val="0"/>
                <w:numId w:val="17"/>
              </w:numPr>
              <w:tabs>
                <w:tab w:val="left" w:pos="744"/>
              </w:tabs>
              <w:autoSpaceDE/>
              <w:autoSpaceDN/>
              <w:adjustRightInd/>
              <w:jc w:val="left"/>
              <w:rPr>
                <w:color w:val="000000"/>
                <w:highlight w:val="yellow"/>
                <w:lang w:val="sv-SE" w:eastAsia="zh-CN"/>
              </w:rPr>
            </w:pPr>
            <w:r w:rsidRPr="00455265">
              <w:rPr>
                <w:rFonts w:hint="eastAsia"/>
                <w:color w:val="000000"/>
                <w:highlight w:val="yellow"/>
                <w:lang w:val="sv-SE" w:eastAsia="zh-CN"/>
              </w:rPr>
              <w:t>F</w:t>
            </w:r>
            <w:r w:rsidRPr="00455265">
              <w:rPr>
                <w:color w:val="000000"/>
                <w:highlight w:val="yellow"/>
                <w:lang w:val="sv-SE" w:eastAsia="zh-CN"/>
              </w:rPr>
              <w:t>FS:</w:t>
            </w:r>
            <w:r w:rsidRPr="00455265">
              <w:rPr>
                <w:color w:val="000000"/>
                <w:highlight w:val="yellow"/>
              </w:rPr>
              <w:t xml:space="preserve"> </w:t>
            </w:r>
            <w:r w:rsidRPr="00455265">
              <w:rPr>
                <w:color w:val="000000"/>
                <w:highlight w:val="yellow"/>
                <w:lang w:val="sv-SE" w:eastAsia="zh-CN"/>
              </w:rPr>
              <w:t>The optimization for symbol-level switching time</w:t>
            </w:r>
          </w:p>
        </w:tc>
      </w:tr>
    </w:tbl>
    <w:p w14:paraId="3F10881E" w14:textId="77777777" w:rsidR="00F00849" w:rsidRDefault="00000000">
      <w:pPr>
        <w:spacing w:after="0"/>
      </w:pPr>
      <w:r>
        <w:t xml:space="preserve"> </w:t>
      </w:r>
    </w:p>
    <w:p w14:paraId="7842ABAE" w14:textId="4AB1C4F8" w:rsidR="00F00849" w:rsidRDefault="00000000">
      <w:r>
        <w:t>In this paper, we propose the R</w:t>
      </w:r>
      <w:r w:rsidR="00F67DEB">
        <w:t>emaining</w:t>
      </w:r>
      <w:r>
        <w:t xml:space="preserve"> RF related </w:t>
      </w:r>
      <w:r w:rsidR="00F67DEB">
        <w:t xml:space="preserve">topics </w:t>
      </w:r>
      <w:r>
        <w:t>to support intra-band contiguous SL CA operation in NR band n47.</w:t>
      </w:r>
    </w:p>
    <w:p w14:paraId="30C128AC" w14:textId="77777777" w:rsidR="00F00849" w:rsidRDefault="00F00849">
      <w:pPr>
        <w:spacing w:after="0"/>
        <w:rPr>
          <w:rFonts w:ascii="Times" w:eastAsia="Times" w:hAnsi="Times" w:cs="Times"/>
        </w:rPr>
      </w:pPr>
    </w:p>
    <w:p w14:paraId="7D422F10" w14:textId="77777777" w:rsidR="00F00849" w:rsidRDefault="00000000">
      <w:pPr>
        <w:pStyle w:val="1"/>
        <w:numPr>
          <w:ilvl w:val="0"/>
          <w:numId w:val="7"/>
        </w:numPr>
        <w:spacing w:before="120"/>
        <w:ind w:left="272" w:hanging="272"/>
      </w:pPr>
      <w:r>
        <w:t>Discussion on intra-band contiguous SL CA operation in band n47</w:t>
      </w:r>
    </w:p>
    <w:p w14:paraId="76F8432C" w14:textId="699C8448" w:rsidR="00F00849" w:rsidRDefault="00F67DEB">
      <w:pPr>
        <w:pStyle w:val="2"/>
        <w:numPr>
          <w:ilvl w:val="1"/>
          <w:numId w:val="5"/>
        </w:numPr>
        <w:spacing w:before="240"/>
        <w:ind w:left="567" w:hanging="567"/>
      </w:pPr>
      <w:r>
        <w:lastRenderedPageBreak/>
        <w:t>Tx requirements for NR SL intra-band contiguous CA UE</w:t>
      </w:r>
    </w:p>
    <w:p w14:paraId="47CE8DEC" w14:textId="784E4654" w:rsidR="004E0C61" w:rsidRDefault="004E0C61" w:rsidP="00D54E5D">
      <w:pPr>
        <w:pStyle w:val="5"/>
        <w:numPr>
          <w:ilvl w:val="2"/>
          <w:numId w:val="14"/>
        </w:numPr>
      </w:pPr>
      <w:r>
        <w:t>Baseline of NR SL CA UE RF requirements</w:t>
      </w:r>
    </w:p>
    <w:p w14:paraId="5AE71008" w14:textId="0E8C3FBB" w:rsidR="00F67DEB" w:rsidRDefault="00F67DEB" w:rsidP="00D54E5D">
      <w:pPr>
        <w:pBdr>
          <w:top w:val="nil"/>
          <w:left w:val="nil"/>
          <w:bottom w:val="nil"/>
          <w:right w:val="nil"/>
          <w:between w:val="nil"/>
        </w:pBdr>
        <w:jc w:val="left"/>
        <w:rPr>
          <w:color w:val="000000"/>
        </w:rPr>
      </w:pPr>
      <w:r>
        <w:rPr>
          <w:color w:val="000000"/>
        </w:rPr>
        <w:t>In the last RAN4 #10</w:t>
      </w:r>
      <w:r w:rsidR="003411CA">
        <w:rPr>
          <w:color w:val="000000"/>
        </w:rPr>
        <w:t>8</w:t>
      </w:r>
      <w:r>
        <w:rPr>
          <w:color w:val="000000"/>
        </w:rPr>
        <w:t xml:space="preserve"> meeting, RAN4 discuss how to define the NL SL CA in ITS</w:t>
      </w:r>
      <w:r w:rsidR="004E0C61">
        <w:rPr>
          <w:color w:val="000000"/>
        </w:rPr>
        <w:t xml:space="preserve"> </w:t>
      </w:r>
      <w:r>
        <w:rPr>
          <w:color w:val="000000"/>
        </w:rPr>
        <w:t xml:space="preserve">spectrum as following candidate </w:t>
      </w:r>
      <w:r w:rsidR="004E01AE">
        <w:rPr>
          <w:color w:val="000000"/>
        </w:rPr>
        <w:t>options.</w:t>
      </w:r>
    </w:p>
    <w:p w14:paraId="6D5EE356" w14:textId="50877911" w:rsidR="00F67DEB" w:rsidRDefault="00F67DEB" w:rsidP="00D54E5D">
      <w:pPr>
        <w:snapToGrid w:val="0"/>
        <w:spacing w:after="60"/>
        <w:rPr>
          <w:b/>
          <w:lang w:eastAsia="ko-KR"/>
        </w:rPr>
      </w:pPr>
      <w:r w:rsidRPr="004E0C61">
        <w:rPr>
          <w:b/>
          <w:lang w:eastAsia="ko-KR"/>
        </w:rPr>
        <w:t>Sub-topic 2-</w:t>
      </w:r>
      <w:r w:rsidR="003411CA">
        <w:rPr>
          <w:b/>
          <w:lang w:eastAsia="ko-KR"/>
        </w:rPr>
        <w:t>1</w:t>
      </w:r>
      <w:r w:rsidRPr="004E0C61">
        <w:rPr>
          <w:b/>
          <w:lang w:eastAsia="ko-KR"/>
        </w:rPr>
        <w:t>: Tx requirements for SL CA for SL intra-band contiguous CA</w:t>
      </w:r>
    </w:p>
    <w:p w14:paraId="6C4451AD" w14:textId="23BCCD02" w:rsidR="00F67DEB" w:rsidRPr="003B7551" w:rsidRDefault="00F67DEB" w:rsidP="00D54E5D">
      <w:pPr>
        <w:snapToGrid w:val="0"/>
        <w:spacing w:after="60"/>
        <w:rPr>
          <w:lang w:eastAsia="ko-KR"/>
        </w:rPr>
      </w:pPr>
      <w:r>
        <w:rPr>
          <w:lang w:eastAsia="ko-KR"/>
        </w:rPr>
        <w:t xml:space="preserve">    </w:t>
      </w:r>
      <w:r w:rsidRPr="003B7551">
        <w:rPr>
          <w:lang w:eastAsia="ko-KR"/>
        </w:rPr>
        <w:t>Candidate options:</w:t>
      </w:r>
    </w:p>
    <w:p w14:paraId="56AE3E96" w14:textId="77777777" w:rsidR="003411CA" w:rsidRPr="00455265" w:rsidRDefault="003411CA" w:rsidP="00D54E5D">
      <w:pPr>
        <w:widowControl/>
        <w:numPr>
          <w:ilvl w:val="2"/>
          <w:numId w:val="15"/>
        </w:numPr>
        <w:autoSpaceDE/>
        <w:autoSpaceDN/>
        <w:adjustRightInd/>
        <w:snapToGrid w:val="0"/>
        <w:spacing w:after="0"/>
        <w:jc w:val="left"/>
        <w:rPr>
          <w:color w:val="000000"/>
          <w:highlight w:val="yellow"/>
          <w:lang w:eastAsia="zh-CN"/>
        </w:rPr>
      </w:pPr>
      <w:r w:rsidRPr="00455265">
        <w:rPr>
          <w:color w:val="000000"/>
          <w:highlight w:val="yellow"/>
          <w:lang w:eastAsia="zh-CN"/>
        </w:rPr>
        <w:t>LTE V2X intra-band contiguous CA or LTE intra-band contiguous CA</w:t>
      </w:r>
      <w:r w:rsidRPr="00455265">
        <w:rPr>
          <w:rFonts w:hint="eastAsia"/>
          <w:color w:val="000000"/>
          <w:highlight w:val="yellow"/>
          <w:lang w:eastAsia="zh-CN"/>
        </w:rPr>
        <w:t xml:space="preserve"> </w:t>
      </w:r>
    </w:p>
    <w:p w14:paraId="75A3EA4A" w14:textId="77777777" w:rsidR="003411CA" w:rsidRPr="00455265" w:rsidRDefault="003411CA" w:rsidP="00D54E5D">
      <w:pPr>
        <w:widowControl/>
        <w:numPr>
          <w:ilvl w:val="2"/>
          <w:numId w:val="15"/>
        </w:numPr>
        <w:autoSpaceDE/>
        <w:autoSpaceDN/>
        <w:adjustRightInd/>
        <w:snapToGrid w:val="0"/>
        <w:spacing w:after="0"/>
        <w:jc w:val="left"/>
        <w:rPr>
          <w:color w:val="000000"/>
          <w:highlight w:val="yellow"/>
          <w:lang w:eastAsia="zh-CN"/>
        </w:rPr>
      </w:pPr>
      <w:r w:rsidRPr="00455265">
        <w:rPr>
          <w:rFonts w:hint="eastAsia"/>
          <w:color w:val="000000"/>
          <w:highlight w:val="yellow"/>
          <w:lang w:eastAsia="zh-CN"/>
        </w:rPr>
        <w:t>N</w:t>
      </w:r>
      <w:r w:rsidRPr="00455265">
        <w:rPr>
          <w:color w:val="000000"/>
          <w:highlight w:val="yellow"/>
          <w:lang w:eastAsia="zh-CN"/>
        </w:rPr>
        <w:t>R intra-band contiguous CA</w:t>
      </w:r>
    </w:p>
    <w:p w14:paraId="66768310" w14:textId="77777777" w:rsidR="003411CA" w:rsidRDefault="003411CA" w:rsidP="00D54E5D">
      <w:pPr>
        <w:pBdr>
          <w:top w:val="nil"/>
          <w:left w:val="nil"/>
          <w:bottom w:val="nil"/>
          <w:right w:val="nil"/>
          <w:between w:val="nil"/>
        </w:pBdr>
        <w:jc w:val="left"/>
        <w:rPr>
          <w:color w:val="000000"/>
        </w:rPr>
      </w:pPr>
    </w:p>
    <w:p w14:paraId="0685A681" w14:textId="3CF9C7AF" w:rsidR="004E0C61" w:rsidRDefault="001A7107" w:rsidP="00D54E5D">
      <w:pPr>
        <w:pBdr>
          <w:top w:val="nil"/>
          <w:left w:val="nil"/>
          <w:bottom w:val="nil"/>
          <w:right w:val="nil"/>
          <w:between w:val="nil"/>
        </w:pBdr>
        <w:jc w:val="left"/>
        <w:rPr>
          <w:color w:val="000000"/>
        </w:rPr>
      </w:pPr>
      <w:r>
        <w:rPr>
          <w:color w:val="000000"/>
        </w:rPr>
        <w:t>T</w:t>
      </w:r>
      <w:r w:rsidR="004E0C61">
        <w:rPr>
          <w:color w:val="000000"/>
        </w:rPr>
        <w:t>he additional SE/SEM RF requirements</w:t>
      </w:r>
      <w:r w:rsidR="003411CA">
        <w:rPr>
          <w:color w:val="000000"/>
        </w:rPr>
        <w:t xml:space="preserve"> in ITS spectrum</w:t>
      </w:r>
      <w:r w:rsidR="004E0C61">
        <w:rPr>
          <w:color w:val="000000"/>
        </w:rPr>
        <w:t xml:space="preserve"> w</w:t>
      </w:r>
      <w:r w:rsidR="00B90C98">
        <w:rPr>
          <w:color w:val="000000"/>
        </w:rPr>
        <w:t>ere</w:t>
      </w:r>
      <w:r w:rsidR="004E0C61">
        <w:rPr>
          <w:color w:val="000000"/>
        </w:rPr>
        <w:t xml:space="preserve"> different from the </w:t>
      </w:r>
      <w:r>
        <w:rPr>
          <w:color w:val="000000"/>
        </w:rPr>
        <w:t xml:space="preserve">additional SE/SEM of </w:t>
      </w:r>
      <w:r w:rsidR="004E0C61">
        <w:rPr>
          <w:color w:val="000000"/>
        </w:rPr>
        <w:t>LTE /NR intra-band CA UE</w:t>
      </w:r>
      <w:r>
        <w:rPr>
          <w:color w:val="000000"/>
        </w:rPr>
        <w:t xml:space="preserve"> in licensed bands</w:t>
      </w:r>
      <w:r w:rsidR="004E0C61">
        <w:rPr>
          <w:color w:val="000000"/>
        </w:rPr>
        <w:t xml:space="preserve">. So, RAN4 should consider the LTE V2X CA RF requirements as baseline to derive the NR SL CA RF requirements in </w:t>
      </w:r>
      <w:r w:rsidR="003411CA">
        <w:rPr>
          <w:color w:val="000000"/>
        </w:rPr>
        <w:t>n47</w:t>
      </w:r>
      <w:r w:rsidR="004E0C61">
        <w:rPr>
          <w:color w:val="000000"/>
        </w:rPr>
        <w:t>.</w:t>
      </w:r>
    </w:p>
    <w:p w14:paraId="6F1E7600" w14:textId="6DAF5FB5" w:rsidR="00F00849" w:rsidRDefault="004E0C61" w:rsidP="00D54E5D">
      <w:pPr>
        <w:pBdr>
          <w:top w:val="nil"/>
          <w:left w:val="nil"/>
          <w:bottom w:val="nil"/>
          <w:right w:val="nil"/>
          <w:between w:val="nil"/>
        </w:pBdr>
        <w:jc w:val="left"/>
        <w:rPr>
          <w:color w:val="000000"/>
        </w:rPr>
      </w:pPr>
      <w:r>
        <w:rPr>
          <w:color w:val="000000"/>
        </w:rPr>
        <w:t xml:space="preserve">Then, we proposed as follow, </w:t>
      </w:r>
    </w:p>
    <w:p w14:paraId="7EA1D8CE" w14:textId="1A45D2CA" w:rsidR="00F00849" w:rsidRDefault="00000000" w:rsidP="00D54E5D">
      <w:pPr>
        <w:widowControl/>
        <w:jc w:val="left"/>
        <w:rPr>
          <w:b/>
        </w:rPr>
      </w:pPr>
      <w:r>
        <w:rPr>
          <w:b/>
        </w:rPr>
        <w:t>Proposal #</w:t>
      </w:r>
      <w:r w:rsidR="003411CA">
        <w:rPr>
          <w:b/>
        </w:rPr>
        <w:t>1</w:t>
      </w:r>
      <w:r>
        <w:rPr>
          <w:b/>
        </w:rPr>
        <w:t xml:space="preserve">: </w:t>
      </w:r>
      <w:r w:rsidR="004E0C61">
        <w:rPr>
          <w:b/>
        </w:rPr>
        <w:t xml:space="preserve">RAN4 should consider the additional SE/SEM requirements in </w:t>
      </w:r>
      <w:r w:rsidR="00887213">
        <w:rPr>
          <w:b/>
        </w:rPr>
        <w:t xml:space="preserve">the </w:t>
      </w:r>
      <w:r w:rsidR="004E0C61">
        <w:rPr>
          <w:b/>
        </w:rPr>
        <w:t xml:space="preserve">ITS spectrum for NR SL intra-band CA RF requirements. Hence, we </w:t>
      </w:r>
      <w:r w:rsidR="003411CA">
        <w:rPr>
          <w:b/>
        </w:rPr>
        <w:t>support</w:t>
      </w:r>
      <w:r w:rsidR="004E0C61">
        <w:rPr>
          <w:b/>
        </w:rPr>
        <w:t xml:space="preserve"> </w:t>
      </w:r>
      <w:r w:rsidR="003411CA">
        <w:rPr>
          <w:b/>
        </w:rPr>
        <w:t>LTE V2X intra-band contiguous CA as baseline</w:t>
      </w:r>
      <w:r w:rsidR="000D1168">
        <w:rPr>
          <w:b/>
        </w:rPr>
        <w:t xml:space="preserve"> to specify the related Tx requirements</w:t>
      </w:r>
      <w:r w:rsidR="004E0C61">
        <w:rPr>
          <w:b/>
        </w:rPr>
        <w:t xml:space="preserve"> </w:t>
      </w:r>
    </w:p>
    <w:p w14:paraId="16AF2813" w14:textId="77777777" w:rsidR="004E0C61" w:rsidRDefault="004E0C61" w:rsidP="00D54E5D">
      <w:pPr>
        <w:widowControl/>
        <w:jc w:val="left"/>
        <w:rPr>
          <w:b/>
        </w:rPr>
      </w:pPr>
    </w:p>
    <w:p w14:paraId="4B3670CB" w14:textId="3193BA8E" w:rsidR="003411CA" w:rsidRDefault="003411CA" w:rsidP="00D54E5D">
      <w:pPr>
        <w:pStyle w:val="5"/>
        <w:numPr>
          <w:ilvl w:val="2"/>
          <w:numId w:val="14"/>
        </w:numPr>
      </w:pPr>
      <w:r>
        <w:t>Baseline of Configured Tx power for NR SL intra-band contiguous CA</w:t>
      </w:r>
    </w:p>
    <w:p w14:paraId="0291EF4C" w14:textId="0681F62D" w:rsidR="003411CA" w:rsidRDefault="003411CA" w:rsidP="00D54E5D">
      <w:pPr>
        <w:pBdr>
          <w:top w:val="nil"/>
          <w:left w:val="nil"/>
          <w:bottom w:val="nil"/>
          <w:right w:val="nil"/>
          <w:between w:val="nil"/>
        </w:pBdr>
        <w:jc w:val="left"/>
        <w:rPr>
          <w:color w:val="000000"/>
        </w:rPr>
      </w:pPr>
      <w:r>
        <w:rPr>
          <w:color w:val="000000"/>
        </w:rPr>
        <w:t>In the last RAN4 #108 meeting, RAN4 discuss</w:t>
      </w:r>
      <w:r w:rsidR="001A7107">
        <w:rPr>
          <w:color w:val="000000"/>
        </w:rPr>
        <w:t>ed</w:t>
      </w:r>
      <w:r>
        <w:rPr>
          <w:color w:val="000000"/>
        </w:rPr>
        <w:t xml:space="preserve"> how to define the </w:t>
      </w:r>
      <w:r>
        <w:t>Configured Tx power for NR SL intra-band contiguous CA</w:t>
      </w:r>
      <w:r>
        <w:rPr>
          <w:color w:val="000000"/>
        </w:rPr>
        <w:t xml:space="preserve"> in ITS spectrum as following candidate options</w:t>
      </w:r>
      <w:r w:rsidR="004E01AE">
        <w:rPr>
          <w:color w:val="000000"/>
        </w:rPr>
        <w:t>.</w:t>
      </w:r>
    </w:p>
    <w:p w14:paraId="3395D807" w14:textId="3AAAA6D5" w:rsidR="003411CA" w:rsidRDefault="003411CA" w:rsidP="00D54E5D">
      <w:pPr>
        <w:snapToGrid w:val="0"/>
        <w:spacing w:after="60"/>
        <w:rPr>
          <w:b/>
          <w:lang w:eastAsia="ko-KR"/>
        </w:rPr>
      </w:pPr>
      <w:r w:rsidRPr="004E0C61">
        <w:rPr>
          <w:b/>
          <w:lang w:eastAsia="ko-KR"/>
        </w:rPr>
        <w:t>Sub-topic 2-</w:t>
      </w:r>
      <w:r>
        <w:rPr>
          <w:b/>
          <w:lang w:eastAsia="ko-KR"/>
        </w:rPr>
        <w:t>3</w:t>
      </w:r>
      <w:r w:rsidRPr="004E0C61">
        <w:rPr>
          <w:b/>
          <w:lang w:eastAsia="ko-KR"/>
        </w:rPr>
        <w:t>: Tx requirements for SL CA for SL intra-band contiguous CA</w:t>
      </w:r>
    </w:p>
    <w:p w14:paraId="168D5ED6" w14:textId="77777777" w:rsidR="003411CA" w:rsidRPr="003B7551" w:rsidRDefault="003411CA" w:rsidP="00D54E5D">
      <w:pPr>
        <w:snapToGrid w:val="0"/>
        <w:spacing w:after="60"/>
        <w:rPr>
          <w:lang w:eastAsia="ko-KR"/>
        </w:rPr>
      </w:pPr>
      <w:r>
        <w:rPr>
          <w:lang w:eastAsia="ko-KR"/>
        </w:rPr>
        <w:t xml:space="preserve">    </w:t>
      </w:r>
      <w:r w:rsidRPr="003B7551">
        <w:rPr>
          <w:lang w:eastAsia="ko-KR"/>
        </w:rPr>
        <w:t>Candidate options:</w:t>
      </w:r>
    </w:p>
    <w:p w14:paraId="21DB5327" w14:textId="211E6A0E" w:rsidR="003411CA" w:rsidRPr="00455265" w:rsidRDefault="003411CA" w:rsidP="00D54E5D">
      <w:pPr>
        <w:tabs>
          <w:tab w:val="left" w:pos="744"/>
        </w:tabs>
        <w:snapToGrid w:val="0"/>
        <w:spacing w:after="0"/>
        <w:rPr>
          <w:color w:val="000000"/>
          <w:highlight w:val="yellow"/>
          <w:lang w:eastAsia="zh-CN"/>
        </w:rPr>
      </w:pPr>
      <w:r>
        <w:rPr>
          <w:color w:val="000000"/>
          <w:highlight w:val="yellow"/>
          <w:lang w:eastAsia="zh-CN"/>
        </w:rPr>
        <w:t xml:space="preserve">      </w:t>
      </w:r>
      <w:r w:rsidRPr="00455265">
        <w:rPr>
          <w:color w:val="000000"/>
          <w:highlight w:val="yellow"/>
          <w:lang w:eastAsia="zh-CN"/>
        </w:rPr>
        <w:t>&lt;Way forward &gt;: FFS</w:t>
      </w:r>
      <w:r w:rsidRPr="00455265">
        <w:rPr>
          <w:rFonts w:hint="eastAsia"/>
          <w:color w:val="000000"/>
          <w:highlight w:val="yellow"/>
          <w:lang w:eastAsia="zh-CN"/>
        </w:rPr>
        <w:t xml:space="preserve"> </w:t>
      </w:r>
      <w:r w:rsidRPr="00455265">
        <w:rPr>
          <w:color w:val="000000"/>
          <w:highlight w:val="yellow"/>
          <w:lang w:eastAsia="zh-CN"/>
        </w:rPr>
        <w:t>the baseline for configured transmitted power for sidelink intra-band CA</w:t>
      </w:r>
    </w:p>
    <w:p w14:paraId="7611B543" w14:textId="77777777" w:rsidR="003411CA" w:rsidRPr="00455265" w:rsidRDefault="003411CA" w:rsidP="00D54E5D">
      <w:pPr>
        <w:widowControl/>
        <w:numPr>
          <w:ilvl w:val="2"/>
          <w:numId w:val="15"/>
        </w:numPr>
        <w:autoSpaceDE/>
        <w:autoSpaceDN/>
        <w:adjustRightInd/>
        <w:snapToGrid w:val="0"/>
        <w:spacing w:after="0"/>
        <w:jc w:val="left"/>
        <w:rPr>
          <w:color w:val="000000"/>
          <w:highlight w:val="yellow"/>
          <w:lang w:eastAsia="zh-CN"/>
        </w:rPr>
      </w:pPr>
      <w:r w:rsidRPr="00455265">
        <w:rPr>
          <w:color w:val="000000"/>
          <w:highlight w:val="yellow"/>
          <w:lang w:eastAsia="zh-CN"/>
        </w:rPr>
        <w:t>LTE V2X intra-band contiguous CA</w:t>
      </w:r>
    </w:p>
    <w:p w14:paraId="2063D117" w14:textId="77777777" w:rsidR="003411CA" w:rsidRPr="00455265" w:rsidRDefault="003411CA" w:rsidP="00D54E5D">
      <w:pPr>
        <w:widowControl/>
        <w:numPr>
          <w:ilvl w:val="2"/>
          <w:numId w:val="15"/>
        </w:numPr>
        <w:autoSpaceDE/>
        <w:autoSpaceDN/>
        <w:adjustRightInd/>
        <w:snapToGrid w:val="0"/>
        <w:spacing w:after="0"/>
        <w:jc w:val="left"/>
        <w:rPr>
          <w:color w:val="000000"/>
          <w:highlight w:val="yellow"/>
          <w:lang w:eastAsia="zh-CN"/>
        </w:rPr>
      </w:pPr>
      <w:r w:rsidRPr="00455265">
        <w:rPr>
          <w:color w:val="000000"/>
          <w:highlight w:val="yellow"/>
          <w:lang w:eastAsia="zh-CN"/>
        </w:rPr>
        <w:t>LTE intra-band contiguous CA</w:t>
      </w:r>
    </w:p>
    <w:p w14:paraId="30591BAD" w14:textId="77777777" w:rsidR="003411CA" w:rsidRPr="00455265" w:rsidRDefault="003411CA" w:rsidP="00D54E5D">
      <w:pPr>
        <w:widowControl/>
        <w:numPr>
          <w:ilvl w:val="2"/>
          <w:numId w:val="15"/>
        </w:numPr>
        <w:autoSpaceDE/>
        <w:autoSpaceDN/>
        <w:adjustRightInd/>
        <w:snapToGrid w:val="0"/>
        <w:spacing w:after="0"/>
        <w:jc w:val="left"/>
        <w:rPr>
          <w:color w:val="000000"/>
          <w:highlight w:val="yellow"/>
          <w:lang w:eastAsia="zh-CN"/>
        </w:rPr>
      </w:pPr>
      <w:r w:rsidRPr="00455265">
        <w:rPr>
          <w:color w:val="000000"/>
          <w:highlight w:val="yellow"/>
          <w:lang w:eastAsia="zh-CN"/>
        </w:rPr>
        <w:t>NR intra-band contiguous CA</w:t>
      </w:r>
    </w:p>
    <w:p w14:paraId="6DAD8129" w14:textId="77777777" w:rsidR="003411CA" w:rsidRDefault="003411CA" w:rsidP="00D54E5D">
      <w:pPr>
        <w:pBdr>
          <w:top w:val="nil"/>
          <w:left w:val="nil"/>
          <w:bottom w:val="nil"/>
          <w:right w:val="nil"/>
          <w:between w:val="nil"/>
        </w:pBdr>
        <w:jc w:val="left"/>
        <w:rPr>
          <w:color w:val="000000"/>
        </w:rPr>
      </w:pPr>
    </w:p>
    <w:p w14:paraId="3441052C" w14:textId="42CDC2B6" w:rsidR="003411CA" w:rsidRDefault="003411CA" w:rsidP="00D54E5D">
      <w:pPr>
        <w:pBdr>
          <w:top w:val="nil"/>
          <w:left w:val="nil"/>
          <w:bottom w:val="nil"/>
          <w:right w:val="nil"/>
          <w:between w:val="nil"/>
        </w:pBdr>
        <w:jc w:val="left"/>
        <w:rPr>
          <w:color w:val="000000"/>
        </w:rPr>
      </w:pPr>
      <w:r>
        <w:rPr>
          <w:color w:val="000000"/>
        </w:rPr>
        <w:t xml:space="preserve">For the configured Tx power in ITS spectrum, RAN4 already specified the </w:t>
      </w:r>
      <w:r w:rsidRPr="00773A5D">
        <w:rPr>
          <w:bCs/>
        </w:rPr>
        <w:t>NR V2X intra-band con-current operation</w:t>
      </w:r>
      <w:r>
        <w:rPr>
          <w:bCs/>
        </w:rPr>
        <w:t xml:space="preserve"> in session 6.2E.4.3 in TS38.101-1 in Rel-17. </w:t>
      </w:r>
      <w:r w:rsidR="00D54E5D">
        <w:rPr>
          <w:bCs/>
        </w:rPr>
        <w:t>However, this configured Tx power support</w:t>
      </w:r>
      <w:r w:rsidR="001A7107">
        <w:rPr>
          <w:bCs/>
        </w:rPr>
        <w:t>s</w:t>
      </w:r>
      <w:r w:rsidR="00D54E5D">
        <w:rPr>
          <w:bCs/>
        </w:rPr>
        <w:t xml:space="preserve"> the different RAT between NR-</w:t>
      </w:r>
      <w:proofErr w:type="spellStart"/>
      <w:r w:rsidR="00D54E5D">
        <w:rPr>
          <w:bCs/>
        </w:rPr>
        <w:t>Uu</w:t>
      </w:r>
      <w:proofErr w:type="spellEnd"/>
      <w:r w:rsidR="00D54E5D">
        <w:rPr>
          <w:bCs/>
        </w:rPr>
        <w:t xml:space="preserve"> and NR V2X. Also, in ITS spectrum RAN4 shall consider the additional SE/SEM RF requirements according to different regions. So </w:t>
      </w:r>
      <w:r>
        <w:rPr>
          <w:bCs/>
        </w:rPr>
        <w:t>, RAN</w:t>
      </w:r>
      <w:r w:rsidR="00D54E5D">
        <w:rPr>
          <w:bCs/>
        </w:rPr>
        <w:t xml:space="preserve">4 can follow </w:t>
      </w:r>
      <w:r w:rsidR="00D54E5D" w:rsidRPr="00D54E5D">
        <w:rPr>
          <w:bCs/>
        </w:rPr>
        <w:t>the configured Tx power requirements of the LTE-V2X intra-band contiguous CA</w:t>
      </w:r>
      <w:r>
        <w:rPr>
          <w:bCs/>
        </w:rPr>
        <w:t xml:space="preserve"> for </w:t>
      </w:r>
      <w:r w:rsidR="00D54E5D">
        <w:rPr>
          <w:bCs/>
        </w:rPr>
        <w:t xml:space="preserve">the configured Tx power of </w:t>
      </w:r>
      <w:r>
        <w:rPr>
          <w:bCs/>
        </w:rPr>
        <w:t>intra-band contiguous SL CA in n47</w:t>
      </w:r>
      <w:r>
        <w:rPr>
          <w:color w:val="000000"/>
        </w:rPr>
        <w:t>.</w:t>
      </w:r>
    </w:p>
    <w:p w14:paraId="3D702574" w14:textId="77777777" w:rsidR="003411CA" w:rsidRDefault="003411CA" w:rsidP="00D54E5D">
      <w:pPr>
        <w:pBdr>
          <w:top w:val="nil"/>
          <w:left w:val="nil"/>
          <w:bottom w:val="nil"/>
          <w:right w:val="nil"/>
          <w:between w:val="nil"/>
        </w:pBdr>
        <w:jc w:val="left"/>
        <w:rPr>
          <w:color w:val="000000"/>
        </w:rPr>
      </w:pPr>
      <w:r>
        <w:rPr>
          <w:color w:val="000000"/>
        </w:rPr>
        <w:t xml:space="preserve">Then, we proposed as follow, </w:t>
      </w:r>
    </w:p>
    <w:p w14:paraId="12599D06" w14:textId="6EFA45B3" w:rsidR="003411CA" w:rsidRDefault="003411CA" w:rsidP="00D54E5D">
      <w:pPr>
        <w:widowControl/>
        <w:jc w:val="left"/>
        <w:rPr>
          <w:b/>
        </w:rPr>
      </w:pPr>
      <w:r>
        <w:rPr>
          <w:b/>
        </w:rPr>
        <w:t xml:space="preserve">Proposal #2: RAN4 should </w:t>
      </w:r>
      <w:r w:rsidR="00D54E5D" w:rsidRPr="00D54E5D">
        <w:rPr>
          <w:b/>
        </w:rPr>
        <w:t xml:space="preserve">follow the configured Tx power requirements of the </w:t>
      </w:r>
      <w:r w:rsidR="00D54E5D">
        <w:rPr>
          <w:b/>
        </w:rPr>
        <w:t xml:space="preserve">LTE-V2X intra-band contiguous CA </w:t>
      </w:r>
      <w:r w:rsidR="00D54E5D" w:rsidRPr="00D54E5D">
        <w:rPr>
          <w:b/>
        </w:rPr>
        <w:t>for intra-band contiguous SL CA</w:t>
      </w:r>
      <w:r>
        <w:rPr>
          <w:b/>
        </w:rPr>
        <w:t xml:space="preserve"> as baseline</w:t>
      </w:r>
      <w:r w:rsidR="00D54E5D">
        <w:rPr>
          <w:b/>
        </w:rPr>
        <w:t>.</w:t>
      </w:r>
      <w:r>
        <w:rPr>
          <w:b/>
        </w:rPr>
        <w:t xml:space="preserve"> </w:t>
      </w:r>
    </w:p>
    <w:p w14:paraId="7056C0FC" w14:textId="77777777" w:rsidR="003411CA" w:rsidRDefault="003411CA" w:rsidP="00D54E5D">
      <w:pPr>
        <w:widowControl/>
        <w:jc w:val="left"/>
        <w:rPr>
          <w:b/>
        </w:rPr>
      </w:pPr>
    </w:p>
    <w:p w14:paraId="6A62BEA7" w14:textId="32B66994" w:rsidR="004E0C61" w:rsidRDefault="004E0C61" w:rsidP="00D54E5D">
      <w:pPr>
        <w:pStyle w:val="5"/>
        <w:numPr>
          <w:ilvl w:val="2"/>
          <w:numId w:val="14"/>
        </w:numPr>
      </w:pPr>
      <w:r w:rsidRPr="004E0C61">
        <w:t xml:space="preserve">Transmit ON/OFF time mask for SL </w:t>
      </w:r>
      <w:r>
        <w:t>CA operation</w:t>
      </w:r>
    </w:p>
    <w:p w14:paraId="0BFAC7B2" w14:textId="07261DAE" w:rsidR="00D54E5D" w:rsidRPr="00D54E5D" w:rsidRDefault="0068375D" w:rsidP="00D54E5D">
      <w:pPr>
        <w:tabs>
          <w:tab w:val="left" w:pos="744"/>
        </w:tabs>
        <w:snapToGrid w:val="0"/>
        <w:spacing w:after="0"/>
        <w:rPr>
          <w:color w:val="000000"/>
        </w:rPr>
      </w:pPr>
      <w:r w:rsidRPr="0068375D">
        <w:rPr>
          <w:color w:val="000000"/>
        </w:rPr>
        <w:t xml:space="preserve">In the </w:t>
      </w:r>
      <w:r w:rsidR="00D54E5D">
        <w:rPr>
          <w:color w:val="000000"/>
        </w:rPr>
        <w:t>WF on SL CA</w:t>
      </w:r>
      <w:r w:rsidRPr="0068375D">
        <w:rPr>
          <w:color w:val="000000"/>
        </w:rPr>
        <w:t xml:space="preserve"> [</w:t>
      </w:r>
      <w:r w:rsidR="00D54E5D">
        <w:rPr>
          <w:color w:val="000000"/>
        </w:rPr>
        <w:t>3</w:t>
      </w:r>
      <w:r w:rsidR="004826D0">
        <w:rPr>
          <w:color w:val="000000"/>
        </w:rPr>
        <w:t xml:space="preserve">], </w:t>
      </w:r>
      <w:r w:rsidR="00D54E5D">
        <w:rPr>
          <w:color w:val="000000"/>
        </w:rPr>
        <w:t>RAN4 agreed to define</w:t>
      </w:r>
      <w:r w:rsidR="00D54E5D" w:rsidRPr="00D54E5D">
        <w:rPr>
          <w:color w:val="000000"/>
        </w:rPr>
        <w:t xml:space="preserve"> the switching time mask between NR SL CA operation and LTE/NR V2X operation in Band47/n47</w:t>
      </w:r>
      <w:r w:rsidR="00D54E5D">
        <w:rPr>
          <w:color w:val="000000"/>
        </w:rPr>
        <w:t>. But RAN4 do</w:t>
      </w:r>
      <w:r w:rsidR="001A7107">
        <w:rPr>
          <w:color w:val="000000"/>
        </w:rPr>
        <w:t>es</w:t>
      </w:r>
      <w:r w:rsidR="00D54E5D">
        <w:rPr>
          <w:color w:val="000000"/>
        </w:rPr>
        <w:t xml:space="preserve"> not agree to optimize the switching time by symbol based.</w:t>
      </w:r>
    </w:p>
    <w:p w14:paraId="0617B614" w14:textId="77777777" w:rsidR="00D54E5D" w:rsidRDefault="00D54E5D" w:rsidP="00D54E5D">
      <w:pPr>
        <w:pBdr>
          <w:top w:val="nil"/>
          <w:left w:val="nil"/>
          <w:bottom w:val="nil"/>
          <w:right w:val="nil"/>
          <w:between w:val="nil"/>
        </w:pBdr>
        <w:jc w:val="left"/>
        <w:rPr>
          <w:color w:val="000000"/>
        </w:rPr>
      </w:pPr>
    </w:p>
    <w:p w14:paraId="3ED2B8F4" w14:textId="0BACFAA1" w:rsidR="00D22539" w:rsidRDefault="00D22539" w:rsidP="00D54E5D">
      <w:pPr>
        <w:pBdr>
          <w:top w:val="nil"/>
          <w:left w:val="nil"/>
          <w:bottom w:val="nil"/>
          <w:right w:val="nil"/>
          <w:between w:val="nil"/>
        </w:pBdr>
        <w:jc w:val="left"/>
        <w:rPr>
          <w:color w:val="000000"/>
        </w:rPr>
      </w:pPr>
      <w:r>
        <w:rPr>
          <w:color w:val="000000"/>
        </w:rPr>
        <w:t xml:space="preserve">The operation is almost </w:t>
      </w:r>
      <w:r w:rsidR="00887213">
        <w:rPr>
          <w:color w:val="000000"/>
        </w:rPr>
        <w:t xml:space="preserve">the </w:t>
      </w:r>
      <w:r>
        <w:rPr>
          <w:color w:val="000000"/>
        </w:rPr>
        <w:t>same as fallback from CA to single carrier in LTE/NR UE.</w:t>
      </w:r>
    </w:p>
    <w:p w14:paraId="426E08B7" w14:textId="7DD844FB" w:rsidR="00A7478C" w:rsidRDefault="00D22539" w:rsidP="00D54E5D">
      <w:pPr>
        <w:pBdr>
          <w:top w:val="nil"/>
          <w:left w:val="nil"/>
          <w:bottom w:val="nil"/>
          <w:right w:val="nil"/>
          <w:between w:val="nil"/>
        </w:pBdr>
        <w:jc w:val="left"/>
        <w:rPr>
          <w:color w:val="000000"/>
        </w:rPr>
      </w:pPr>
      <w:r>
        <w:rPr>
          <w:color w:val="000000"/>
        </w:rPr>
        <w:lastRenderedPageBreak/>
        <w:t>So</w:t>
      </w:r>
      <w:r w:rsidR="00887213">
        <w:rPr>
          <w:color w:val="000000"/>
        </w:rPr>
        <w:t>,</w:t>
      </w:r>
      <w:r>
        <w:rPr>
          <w:color w:val="000000"/>
        </w:rPr>
        <w:t xml:space="preserve"> we can </w:t>
      </w:r>
      <w:r w:rsidR="00A7478C">
        <w:rPr>
          <w:color w:val="000000"/>
        </w:rPr>
        <w:t xml:space="preserve">reuse </w:t>
      </w:r>
      <w:bookmarkStart w:id="2" w:name="_Hlk142470539"/>
      <w:r w:rsidR="00A7478C">
        <w:rPr>
          <w:color w:val="000000"/>
        </w:rPr>
        <w:t>the ON/OFF time mask in figure 6.3E.3.4-2 in TS38.101-1 for different carrier</w:t>
      </w:r>
      <w:r w:rsidR="00887213">
        <w:rPr>
          <w:color w:val="000000"/>
        </w:rPr>
        <w:t>s</w:t>
      </w:r>
      <w:r w:rsidR="00A7478C">
        <w:rPr>
          <w:color w:val="000000"/>
        </w:rPr>
        <w:t xml:space="preserve"> of </w:t>
      </w:r>
      <w:bookmarkEnd w:id="2"/>
      <w:r w:rsidR="00A7478C">
        <w:rPr>
          <w:color w:val="000000"/>
        </w:rPr>
        <w:t xml:space="preserve">NR </w:t>
      </w:r>
      <w:proofErr w:type="spellStart"/>
      <w:r w:rsidR="00A7478C">
        <w:rPr>
          <w:color w:val="000000"/>
        </w:rPr>
        <w:t>Uu</w:t>
      </w:r>
      <w:proofErr w:type="spellEnd"/>
      <w:r w:rsidR="00A7478C">
        <w:rPr>
          <w:color w:val="000000"/>
        </w:rPr>
        <w:t xml:space="preserve"> and NR SL switching </w:t>
      </w:r>
      <w:r w:rsidR="00887213">
        <w:rPr>
          <w:color w:val="000000"/>
        </w:rPr>
        <w:t>operation</w:t>
      </w:r>
      <w:r w:rsidR="00A7478C">
        <w:rPr>
          <w:color w:val="000000"/>
        </w:rPr>
        <w:t xml:space="preserve"> based on priority </w:t>
      </w:r>
      <w:r w:rsidR="00887213">
        <w:rPr>
          <w:color w:val="000000"/>
        </w:rPr>
        <w:t xml:space="preserve">rule </w:t>
      </w:r>
      <w:r w:rsidR="00A7478C">
        <w:rPr>
          <w:color w:val="000000"/>
        </w:rPr>
        <w:t xml:space="preserve">to define the switching time mask between SL CA and NR/LTE V2X operations in ITS spectrum.  </w:t>
      </w:r>
    </w:p>
    <w:p w14:paraId="4F7EF08E" w14:textId="77777777" w:rsidR="00A7478C" w:rsidRDefault="00A7478C" w:rsidP="00D54E5D">
      <w:pPr>
        <w:pBdr>
          <w:top w:val="nil"/>
          <w:left w:val="nil"/>
          <w:bottom w:val="nil"/>
          <w:right w:val="nil"/>
          <w:between w:val="nil"/>
        </w:pBdr>
        <w:jc w:val="left"/>
        <w:rPr>
          <w:color w:val="000000"/>
        </w:rPr>
      </w:pPr>
    </w:p>
    <w:p w14:paraId="53DF5A7E" w14:textId="58FA6E5C" w:rsidR="00A7478C" w:rsidRPr="005F62C3" w:rsidRDefault="00A7478C" w:rsidP="00D54E5D">
      <w:pPr>
        <w:rPr>
          <w:noProof/>
          <w:lang w:eastAsia="zh-CN"/>
        </w:rPr>
      </w:pPr>
      <w:r>
        <w:rPr>
          <w:noProof/>
          <w:lang w:eastAsia="zh-CN"/>
        </w:rPr>
        <w:t xml:space="preserve">For </w:t>
      </w:r>
      <w:r w:rsidR="00D54E5D">
        <w:rPr>
          <w:noProof/>
          <w:lang w:eastAsia="zh-CN"/>
        </w:rPr>
        <w:t>the symbol-based switching time optimization</w:t>
      </w:r>
      <w:r>
        <w:rPr>
          <w:noProof/>
          <w:lang w:eastAsia="zh-CN"/>
        </w:rPr>
        <w:t xml:space="preserve">, we do not believe the symbol based time is not possible for all candidate NR SCS i.e. 15kHz, 30kHz and 60kHz. </w:t>
      </w:r>
      <w:r w:rsidR="00DD6306">
        <w:rPr>
          <w:noProof/>
          <w:lang w:eastAsia="zh-CN"/>
        </w:rPr>
        <w:t xml:space="preserve">That is </w:t>
      </w:r>
      <w:r w:rsidR="00887213">
        <w:rPr>
          <w:noProof/>
          <w:lang w:eastAsia="zh-CN"/>
        </w:rPr>
        <w:t xml:space="preserve">the </w:t>
      </w:r>
      <w:r w:rsidR="00DD6306">
        <w:rPr>
          <w:noProof/>
          <w:lang w:eastAsia="zh-CN"/>
        </w:rPr>
        <w:t>reason the RRM expert</w:t>
      </w:r>
      <w:r w:rsidR="00887213">
        <w:rPr>
          <w:noProof/>
          <w:lang w:eastAsia="zh-CN"/>
        </w:rPr>
        <w:t>s</w:t>
      </w:r>
      <w:r w:rsidR="00DD6306">
        <w:rPr>
          <w:noProof/>
          <w:lang w:eastAsia="zh-CN"/>
        </w:rPr>
        <w:t xml:space="preserve"> do not define the symbol based time adjustement approach in Rel-17.</w:t>
      </w:r>
    </w:p>
    <w:p w14:paraId="3A9F649F" w14:textId="77777777" w:rsidR="00A7478C" w:rsidRDefault="00A7478C" w:rsidP="00D54E5D">
      <w:pPr>
        <w:pStyle w:val="TH"/>
        <w:rPr>
          <w:lang w:eastAsia="zh-CN"/>
        </w:rPr>
      </w:pPr>
      <w:r>
        <w:rPr>
          <w:noProof/>
          <w:lang w:eastAsia="ko-KR"/>
        </w:rPr>
        <w:drawing>
          <wp:inline distT="0" distB="0" distL="0" distR="0" wp14:anchorId="390FE344" wp14:editId="318E6F56">
            <wp:extent cx="6122035" cy="1617980"/>
            <wp:effectExtent l="0" t="0" r="0" b="1270"/>
            <wp:docPr id="2" name="图片 10" descr="텍스트, 스크린샷, 라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텍스트, 스크린샷, 라인, 폰트이(가) 표시된 사진&#10;&#10;자동 생성된 설명"/>
                    <pic:cNvPicPr/>
                  </pic:nvPicPr>
                  <pic:blipFill>
                    <a:blip r:embed="rId8">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0FE4013B" w14:textId="77777777" w:rsidR="00A7478C" w:rsidRPr="00DD6A09" w:rsidRDefault="00A7478C" w:rsidP="00D54E5D">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3F64AD62" w14:textId="77777777" w:rsidR="00DD6306" w:rsidRDefault="00DD6306" w:rsidP="00D54E5D">
      <w:pPr>
        <w:pBdr>
          <w:top w:val="nil"/>
          <w:left w:val="nil"/>
          <w:bottom w:val="nil"/>
          <w:right w:val="nil"/>
          <w:between w:val="nil"/>
        </w:pBdr>
        <w:jc w:val="left"/>
        <w:rPr>
          <w:color w:val="000000"/>
        </w:rPr>
      </w:pPr>
      <w:r>
        <w:rPr>
          <w:color w:val="000000"/>
        </w:rPr>
        <w:t>Based on our analysis, we proposed as follows,</w:t>
      </w:r>
    </w:p>
    <w:p w14:paraId="636E5AB7" w14:textId="1ECF6008" w:rsidR="00B7074A" w:rsidRDefault="00A15395" w:rsidP="00D54E5D">
      <w:pPr>
        <w:pBdr>
          <w:top w:val="nil"/>
          <w:left w:val="nil"/>
          <w:bottom w:val="nil"/>
          <w:right w:val="nil"/>
          <w:between w:val="nil"/>
        </w:pBdr>
        <w:jc w:val="left"/>
        <w:rPr>
          <w:b/>
        </w:rPr>
      </w:pPr>
      <w:r>
        <w:rPr>
          <w:b/>
        </w:rPr>
        <w:t>Proposal #</w:t>
      </w:r>
      <w:r w:rsidR="00D54E5D">
        <w:rPr>
          <w:b/>
        </w:rPr>
        <w:t>3</w:t>
      </w:r>
      <w:r>
        <w:rPr>
          <w:b/>
        </w:rPr>
        <w:t xml:space="preserve">: </w:t>
      </w:r>
      <w:r w:rsidR="00B7074A" w:rsidRPr="00B7074A">
        <w:rPr>
          <w:b/>
        </w:rPr>
        <w:t>RAN4 can keep the legacy RRM agreements in TS38.133 and RAN4 do</w:t>
      </w:r>
      <w:r w:rsidR="00887213">
        <w:rPr>
          <w:b/>
        </w:rPr>
        <w:t>es</w:t>
      </w:r>
      <w:r w:rsidR="00B7074A" w:rsidRPr="00B7074A">
        <w:rPr>
          <w:b/>
        </w:rPr>
        <w:t xml:space="preserve"> not consider the symbol-based optimization of the time mask. </w:t>
      </w:r>
    </w:p>
    <w:p w14:paraId="3569723E" w14:textId="77777777" w:rsidR="00B7074A" w:rsidRDefault="00B7074A" w:rsidP="00D54E5D">
      <w:pPr>
        <w:pBdr>
          <w:top w:val="nil"/>
          <w:left w:val="nil"/>
          <w:bottom w:val="nil"/>
          <w:right w:val="nil"/>
          <w:between w:val="nil"/>
        </w:pBdr>
        <w:jc w:val="left"/>
        <w:rPr>
          <w:b/>
        </w:rPr>
      </w:pPr>
    </w:p>
    <w:p w14:paraId="0CF97F86" w14:textId="77777777" w:rsidR="00F00849" w:rsidRDefault="00000000" w:rsidP="004E01AE">
      <w:pPr>
        <w:pStyle w:val="1"/>
        <w:numPr>
          <w:ilvl w:val="0"/>
          <w:numId w:val="7"/>
        </w:numPr>
        <w:spacing w:before="120"/>
        <w:ind w:left="272" w:hanging="272"/>
      </w:pPr>
      <w:r>
        <w:t>Conclusions</w:t>
      </w:r>
    </w:p>
    <w:p w14:paraId="5A9DEDC7" w14:textId="77777777" w:rsidR="00F00849" w:rsidRDefault="00000000">
      <w:pPr>
        <w:pBdr>
          <w:top w:val="nil"/>
          <w:left w:val="nil"/>
          <w:bottom w:val="nil"/>
          <w:right w:val="nil"/>
          <w:between w:val="nil"/>
        </w:pBdr>
        <w:jc w:val="left"/>
        <w:rPr>
          <w:color w:val="000000"/>
        </w:rPr>
      </w:pPr>
      <w:r>
        <w:rPr>
          <w:color w:val="000000"/>
        </w:rPr>
        <w:t xml:space="preserve">In this contribution, we provided the candidate RF architecture for NR SL intra-band contiguous CA operation in band n47 and provided the </w:t>
      </w:r>
      <w:r>
        <w:t>detailed</w:t>
      </w:r>
      <w:r>
        <w:rPr>
          <w:color w:val="000000"/>
        </w:rPr>
        <w:t xml:space="preserve"> RF parameters and assumptions for MPR/A-MPR requirements in band n47. Based on our initial analysis, we propose </w:t>
      </w:r>
      <w:r>
        <w:t>the following</w:t>
      </w:r>
      <w:r>
        <w:rPr>
          <w:color w:val="000000"/>
        </w:rPr>
        <w:t>.</w:t>
      </w:r>
    </w:p>
    <w:p w14:paraId="77B7CAAC" w14:textId="77777777" w:rsidR="00F00849" w:rsidRDefault="00F00849">
      <w:pPr>
        <w:pBdr>
          <w:top w:val="nil"/>
          <w:left w:val="nil"/>
          <w:bottom w:val="nil"/>
          <w:right w:val="nil"/>
          <w:between w:val="nil"/>
        </w:pBdr>
        <w:jc w:val="left"/>
        <w:rPr>
          <w:color w:val="000000"/>
        </w:rPr>
      </w:pPr>
    </w:p>
    <w:p w14:paraId="3AB8E4F5" w14:textId="62346511" w:rsidR="000D1168" w:rsidRDefault="000D1168" w:rsidP="000D1168">
      <w:pPr>
        <w:widowControl/>
        <w:jc w:val="left"/>
        <w:rPr>
          <w:b/>
        </w:rPr>
      </w:pPr>
      <w:r>
        <w:rPr>
          <w:b/>
        </w:rPr>
        <w:t xml:space="preserve">Proposal #1: RAN4 should consider the additional SE/SEM requirements in the ITS spectrum for NR SL intra-band CA RF requirements. Hence, we support LTE V2X intra-band contiguous CA as baseline to specify the related Tx requirements. </w:t>
      </w:r>
    </w:p>
    <w:p w14:paraId="33205C08" w14:textId="77777777" w:rsidR="004E01AE" w:rsidRDefault="004E01AE" w:rsidP="004E01AE">
      <w:pPr>
        <w:widowControl/>
        <w:jc w:val="left"/>
        <w:rPr>
          <w:b/>
        </w:rPr>
      </w:pPr>
      <w:r>
        <w:rPr>
          <w:b/>
        </w:rPr>
        <w:t xml:space="preserve">Proposal #2: RAN4 should </w:t>
      </w:r>
      <w:r w:rsidRPr="00D54E5D">
        <w:rPr>
          <w:b/>
        </w:rPr>
        <w:t xml:space="preserve">follow the configured Tx power requirements of the </w:t>
      </w:r>
      <w:r>
        <w:rPr>
          <w:b/>
        </w:rPr>
        <w:t xml:space="preserve">LTE-V2X intra-band contiguous CA </w:t>
      </w:r>
      <w:r w:rsidRPr="00D54E5D">
        <w:rPr>
          <w:b/>
        </w:rPr>
        <w:t>for intra-band contiguous SL CA</w:t>
      </w:r>
      <w:r>
        <w:rPr>
          <w:b/>
        </w:rPr>
        <w:t xml:space="preserve"> as baseline. </w:t>
      </w:r>
    </w:p>
    <w:p w14:paraId="2FF2F97C" w14:textId="77777777" w:rsidR="004E01AE" w:rsidRDefault="004E01AE" w:rsidP="004E01AE">
      <w:pPr>
        <w:pBdr>
          <w:top w:val="nil"/>
          <w:left w:val="nil"/>
          <w:bottom w:val="nil"/>
          <w:right w:val="nil"/>
          <w:between w:val="nil"/>
        </w:pBdr>
        <w:jc w:val="left"/>
        <w:rPr>
          <w:b/>
        </w:rPr>
      </w:pPr>
      <w:r>
        <w:rPr>
          <w:b/>
        </w:rPr>
        <w:t xml:space="preserve">Proposal #3: </w:t>
      </w:r>
      <w:r w:rsidRPr="00B7074A">
        <w:rPr>
          <w:b/>
        </w:rPr>
        <w:t>RAN4 can keep the legacy RRM agreements in TS38.133 and RAN4 do</w:t>
      </w:r>
      <w:r>
        <w:rPr>
          <w:b/>
        </w:rPr>
        <w:t>es</w:t>
      </w:r>
      <w:r w:rsidRPr="00B7074A">
        <w:rPr>
          <w:b/>
        </w:rPr>
        <w:t xml:space="preserve"> not consider the symbol-based optimization of the time mask. </w:t>
      </w:r>
    </w:p>
    <w:p w14:paraId="443D8E79" w14:textId="77777777" w:rsidR="00B7074A" w:rsidRPr="00B7074A" w:rsidRDefault="00B7074A" w:rsidP="00B7074A">
      <w:pPr>
        <w:pBdr>
          <w:top w:val="nil"/>
          <w:left w:val="nil"/>
          <w:bottom w:val="nil"/>
          <w:right w:val="nil"/>
          <w:between w:val="nil"/>
        </w:pBdr>
        <w:jc w:val="left"/>
        <w:rPr>
          <w:color w:val="000000"/>
        </w:rPr>
      </w:pPr>
    </w:p>
    <w:p w14:paraId="439A73FF" w14:textId="77777777" w:rsidR="00F00849" w:rsidRDefault="00000000">
      <w:pPr>
        <w:pStyle w:val="1"/>
        <w:spacing w:before="240"/>
      </w:pPr>
      <w:r>
        <w:t>Reference</w:t>
      </w:r>
    </w:p>
    <w:p w14:paraId="1760D382" w14:textId="77777777" w:rsidR="00F00849" w:rsidRDefault="00000000">
      <w:pPr>
        <w:widowControl/>
        <w:rPr>
          <w:sz w:val="20"/>
          <w:szCs w:val="20"/>
        </w:rPr>
      </w:pPr>
      <w:r>
        <w:rPr>
          <w:sz w:val="20"/>
          <w:szCs w:val="20"/>
        </w:rPr>
        <w:t>[1] RP-230077, “WID revision: NR sidelink evolution,” OPPO</w:t>
      </w:r>
    </w:p>
    <w:p w14:paraId="789EDBD8" w14:textId="77777777" w:rsidR="00F00849" w:rsidRDefault="00000000">
      <w:pPr>
        <w:widowControl/>
        <w:rPr>
          <w:sz w:val="20"/>
          <w:szCs w:val="20"/>
        </w:rPr>
      </w:pPr>
      <w:r>
        <w:rPr>
          <w:sz w:val="20"/>
          <w:szCs w:val="20"/>
        </w:rPr>
        <w:t>[2] RP-230769, “Way forward on R18 SL-Evo WI objectives,” Moderator (OPPO)</w:t>
      </w:r>
    </w:p>
    <w:p w14:paraId="09C97C52" w14:textId="4CDF3FA6" w:rsidR="00F90725" w:rsidRDefault="00000000">
      <w:pPr>
        <w:widowControl/>
        <w:rPr>
          <w:sz w:val="20"/>
          <w:szCs w:val="20"/>
        </w:rPr>
      </w:pPr>
      <w:r>
        <w:rPr>
          <w:sz w:val="20"/>
          <w:szCs w:val="20"/>
        </w:rPr>
        <w:t>[3]</w:t>
      </w:r>
      <w:r w:rsidR="00F90725">
        <w:rPr>
          <w:sz w:val="20"/>
          <w:szCs w:val="20"/>
        </w:rPr>
        <w:t xml:space="preserve"> R4-231</w:t>
      </w:r>
      <w:r w:rsidR="004E01AE">
        <w:rPr>
          <w:sz w:val="20"/>
          <w:szCs w:val="20"/>
        </w:rPr>
        <w:t>4739</w:t>
      </w:r>
      <w:r w:rsidR="00F90725">
        <w:rPr>
          <w:sz w:val="20"/>
          <w:szCs w:val="20"/>
        </w:rPr>
        <w:t xml:space="preserve">, </w:t>
      </w:r>
      <w:bookmarkStart w:id="3" w:name="_Hlk142480503"/>
      <w:r w:rsidR="00F90725">
        <w:rPr>
          <w:sz w:val="20"/>
          <w:szCs w:val="20"/>
        </w:rPr>
        <w:t>“</w:t>
      </w:r>
      <w:r w:rsidR="00F90725" w:rsidRPr="00F90725">
        <w:rPr>
          <w:sz w:val="20"/>
          <w:szCs w:val="20"/>
        </w:rPr>
        <w:t>WF on NR_SL_enh2_UERF_part3,” Huawei</w:t>
      </w:r>
      <w:r>
        <w:rPr>
          <w:sz w:val="20"/>
          <w:szCs w:val="20"/>
        </w:rPr>
        <w:t xml:space="preserve"> </w:t>
      </w:r>
      <w:bookmarkEnd w:id="3"/>
    </w:p>
    <w:p w14:paraId="0164E176" w14:textId="6AAF41DF" w:rsidR="00F00849" w:rsidRDefault="00F90725">
      <w:pPr>
        <w:widowControl/>
        <w:rPr>
          <w:sz w:val="20"/>
          <w:szCs w:val="20"/>
        </w:rPr>
      </w:pPr>
      <w:r>
        <w:rPr>
          <w:sz w:val="20"/>
          <w:szCs w:val="20"/>
        </w:rPr>
        <w:t>[4] TR38.785</w:t>
      </w:r>
    </w:p>
    <w:p w14:paraId="162A263D" w14:textId="14FCFA46" w:rsidR="00F00849" w:rsidRDefault="00000000">
      <w:pPr>
        <w:widowControl/>
        <w:rPr>
          <w:sz w:val="20"/>
          <w:szCs w:val="20"/>
        </w:rPr>
      </w:pPr>
      <w:r>
        <w:rPr>
          <w:sz w:val="20"/>
          <w:szCs w:val="20"/>
        </w:rPr>
        <w:t>[</w:t>
      </w:r>
      <w:r w:rsidR="00F90725">
        <w:rPr>
          <w:sz w:val="20"/>
          <w:szCs w:val="20"/>
        </w:rPr>
        <w:t>5</w:t>
      </w:r>
      <w:r>
        <w:rPr>
          <w:sz w:val="20"/>
          <w:szCs w:val="20"/>
        </w:rPr>
        <w:t>] TR38.886</w:t>
      </w:r>
    </w:p>
    <w:p w14:paraId="5FDAEED8" w14:textId="28EA38FF" w:rsidR="0068375D" w:rsidRDefault="0068375D">
      <w:pPr>
        <w:widowControl/>
        <w:rPr>
          <w:sz w:val="20"/>
          <w:szCs w:val="20"/>
        </w:rPr>
      </w:pPr>
      <w:r>
        <w:rPr>
          <w:sz w:val="20"/>
          <w:szCs w:val="20"/>
        </w:rPr>
        <w:t>[6] R4-2</w:t>
      </w:r>
      <w:r w:rsidR="004826D0">
        <w:rPr>
          <w:sz w:val="20"/>
          <w:szCs w:val="20"/>
        </w:rPr>
        <w:t>3</w:t>
      </w:r>
      <w:r>
        <w:rPr>
          <w:sz w:val="20"/>
          <w:szCs w:val="20"/>
        </w:rPr>
        <w:t>10032</w:t>
      </w:r>
      <w:r w:rsidR="004D71AE">
        <w:rPr>
          <w:sz w:val="20"/>
          <w:szCs w:val="20"/>
        </w:rPr>
        <w:t>, “</w:t>
      </w:r>
      <w:r w:rsidR="004D71AE" w:rsidRPr="004D71AE">
        <w:rPr>
          <w:sz w:val="20"/>
          <w:szCs w:val="20"/>
        </w:rPr>
        <w:t>Topic</w:t>
      </w:r>
      <w:r w:rsidR="004D71AE" w:rsidRPr="004D71AE">
        <w:rPr>
          <w:rFonts w:hint="eastAsia"/>
          <w:sz w:val="20"/>
          <w:szCs w:val="20"/>
        </w:rPr>
        <w:t xml:space="preserve"> summary for </w:t>
      </w:r>
      <w:r w:rsidR="004D71AE" w:rsidRPr="004D71AE">
        <w:rPr>
          <w:sz w:val="20"/>
          <w:szCs w:val="20"/>
        </w:rPr>
        <w:t>[107][149] NR_SL_enh2 part 3,” Huawei</w:t>
      </w:r>
    </w:p>
    <w:sectPr w:rsidR="0068375D">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8814D" w14:textId="77777777" w:rsidR="00380531" w:rsidRDefault="00380531" w:rsidP="00D44FF3">
      <w:pPr>
        <w:spacing w:after="0"/>
      </w:pPr>
      <w:r>
        <w:separator/>
      </w:r>
    </w:p>
  </w:endnote>
  <w:endnote w:type="continuationSeparator" w:id="0">
    <w:p w14:paraId="6CEC2026" w14:textId="77777777" w:rsidR="00380531" w:rsidRDefault="00380531" w:rsidP="00D44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Dotum">
    <w:altName w:val="µ¸¿ò"/>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35C7F" w14:textId="77777777" w:rsidR="00380531" w:rsidRDefault="00380531" w:rsidP="00D44FF3">
      <w:pPr>
        <w:spacing w:after="0"/>
      </w:pPr>
      <w:r>
        <w:separator/>
      </w:r>
    </w:p>
  </w:footnote>
  <w:footnote w:type="continuationSeparator" w:id="0">
    <w:p w14:paraId="518C7767" w14:textId="77777777" w:rsidR="00380531" w:rsidRDefault="00380531" w:rsidP="00D44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E1F"/>
    <w:multiLevelType w:val="multilevel"/>
    <w:tmpl w:val="317EF71C"/>
    <w:lvl w:ilvl="0">
      <w:start w:val="1"/>
      <w:numFmt w:val="bullet"/>
      <w:lvlText w:val="-"/>
      <w:lvlJc w:val="left"/>
      <w:pPr>
        <w:ind w:left="360" w:hanging="360"/>
      </w:pPr>
      <w:rPr>
        <w:rFonts w:ascii="Times" w:eastAsia="Times" w:hAnsi="Times" w:cs="Time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pStyle w:val="4"/>
      <w:lvlText w:val="●"/>
      <w:lvlJc w:val="left"/>
      <w:pPr>
        <w:ind w:left="2520" w:hanging="360"/>
      </w:pPr>
      <w:rPr>
        <w:rFonts w:ascii="Noto Sans Symbols" w:eastAsia="Noto Sans Symbols" w:hAnsi="Noto Sans Symbols" w:cs="Noto Sans Symbols"/>
      </w:rPr>
    </w:lvl>
    <w:lvl w:ilvl="4">
      <w:start w:val="1"/>
      <w:numFmt w:val="bullet"/>
      <w:pStyle w:val="5"/>
      <w:lvlText w:val="o"/>
      <w:lvlJc w:val="left"/>
      <w:pPr>
        <w:ind w:left="3240" w:hanging="360"/>
      </w:pPr>
      <w:rPr>
        <w:rFonts w:ascii="Courier New" w:eastAsia="Courier New" w:hAnsi="Courier New" w:cs="Courier New"/>
      </w:rPr>
    </w:lvl>
    <w:lvl w:ilvl="5">
      <w:start w:val="1"/>
      <w:numFmt w:val="bullet"/>
      <w:pStyle w:val="6"/>
      <w:lvlText w:val="▪"/>
      <w:lvlJc w:val="left"/>
      <w:pPr>
        <w:ind w:left="3960" w:hanging="360"/>
      </w:pPr>
      <w:rPr>
        <w:rFonts w:ascii="Noto Sans Symbols" w:eastAsia="Noto Sans Symbols" w:hAnsi="Noto Sans Symbols" w:cs="Noto Sans Symbols"/>
      </w:rPr>
    </w:lvl>
    <w:lvl w:ilvl="6">
      <w:start w:val="1"/>
      <w:numFmt w:val="bullet"/>
      <w:pStyle w:val="7"/>
      <w:lvlText w:val="●"/>
      <w:lvlJc w:val="left"/>
      <w:pPr>
        <w:ind w:left="4680" w:hanging="360"/>
      </w:pPr>
      <w:rPr>
        <w:rFonts w:ascii="Noto Sans Symbols" w:eastAsia="Noto Sans Symbols" w:hAnsi="Noto Sans Symbols" w:cs="Noto Sans Symbols"/>
      </w:rPr>
    </w:lvl>
    <w:lvl w:ilvl="7">
      <w:start w:val="1"/>
      <w:numFmt w:val="bullet"/>
      <w:pStyle w:val="8"/>
      <w:lvlText w:val="o"/>
      <w:lvlJc w:val="left"/>
      <w:pPr>
        <w:ind w:left="5400" w:hanging="360"/>
      </w:pPr>
      <w:rPr>
        <w:rFonts w:ascii="Courier New" w:eastAsia="Courier New" w:hAnsi="Courier New" w:cs="Courier New"/>
      </w:rPr>
    </w:lvl>
    <w:lvl w:ilvl="8">
      <w:start w:val="1"/>
      <w:numFmt w:val="bullet"/>
      <w:pStyle w:val="9"/>
      <w:lvlText w:val="▪"/>
      <w:lvlJc w:val="left"/>
      <w:pPr>
        <w:ind w:left="6120" w:hanging="360"/>
      </w:pPr>
      <w:rPr>
        <w:rFonts w:ascii="Noto Sans Symbols" w:eastAsia="Noto Sans Symbols" w:hAnsi="Noto Sans Symbols" w:cs="Noto Sans Symbols"/>
      </w:rPr>
    </w:lvl>
  </w:abstractNum>
  <w:abstractNum w:abstractNumId="1" w15:restartNumberingAfterBreak="0">
    <w:nsid w:val="0AB56A3C"/>
    <w:multiLevelType w:val="multilevel"/>
    <w:tmpl w:val="EAD82108"/>
    <w:lvl w:ilvl="0">
      <w:start w:val="2"/>
      <w:numFmt w:val="decimal"/>
      <w:lvlText w:val="%1."/>
      <w:lvlJc w:val="left"/>
      <w:pPr>
        <w:ind w:left="-1598" w:hanging="420"/>
      </w:pPr>
      <w:rPr>
        <w:rFonts w:hint="default"/>
      </w:rPr>
    </w:lvl>
    <w:lvl w:ilvl="1">
      <w:start w:val="2"/>
      <w:numFmt w:val="decimal"/>
      <w:lvlText w:val="%1.%2"/>
      <w:lvlJc w:val="left"/>
      <w:pPr>
        <w:ind w:left="-743" w:hanging="1275"/>
      </w:pPr>
      <w:rPr>
        <w:rFonts w:hint="default"/>
      </w:rPr>
    </w:lvl>
    <w:lvl w:ilvl="2">
      <w:start w:val="1"/>
      <w:numFmt w:val="decimal"/>
      <w:lvlText w:val="%1.%2.%3"/>
      <w:lvlJc w:val="left"/>
      <w:pPr>
        <w:ind w:left="-743" w:hanging="1275"/>
      </w:pPr>
      <w:rPr>
        <w:rFonts w:hint="default"/>
      </w:rPr>
    </w:lvl>
    <w:lvl w:ilvl="3">
      <w:start w:val="1"/>
      <w:numFmt w:val="decimal"/>
      <w:lvlText w:val="%1.%2.%3.%4"/>
      <w:lvlJc w:val="left"/>
      <w:pPr>
        <w:ind w:left="-743" w:hanging="1275"/>
      </w:pPr>
      <w:rPr>
        <w:rFonts w:hint="default"/>
      </w:rPr>
    </w:lvl>
    <w:lvl w:ilvl="4">
      <w:start w:val="1"/>
      <w:numFmt w:val="decimal"/>
      <w:lvlText w:val="%1.%2.%3.%4.%5"/>
      <w:lvlJc w:val="left"/>
      <w:pPr>
        <w:ind w:left="-743" w:hanging="1275"/>
      </w:pPr>
      <w:rPr>
        <w:rFonts w:hint="default"/>
      </w:rPr>
    </w:lvl>
    <w:lvl w:ilvl="5">
      <w:start w:val="1"/>
      <w:numFmt w:val="decimal"/>
      <w:lvlText w:val="%1.%2.%3.%4.%5.%6"/>
      <w:lvlJc w:val="left"/>
      <w:pPr>
        <w:ind w:left="-743" w:hanging="1275"/>
      </w:pPr>
      <w:rPr>
        <w:rFonts w:hint="default"/>
      </w:rPr>
    </w:lvl>
    <w:lvl w:ilvl="6">
      <w:start w:val="1"/>
      <w:numFmt w:val="decimal"/>
      <w:lvlText w:val="%1.%2.%3.%4.%5.%6.%7"/>
      <w:lvlJc w:val="left"/>
      <w:pPr>
        <w:ind w:left="-578" w:hanging="1440"/>
      </w:pPr>
      <w:rPr>
        <w:rFonts w:hint="default"/>
      </w:rPr>
    </w:lvl>
    <w:lvl w:ilvl="7">
      <w:start w:val="1"/>
      <w:numFmt w:val="decimal"/>
      <w:lvlText w:val="%1.%2.%3.%4.%5.%6.%7.%8"/>
      <w:lvlJc w:val="left"/>
      <w:pPr>
        <w:ind w:left="-578" w:hanging="1440"/>
      </w:pPr>
      <w:rPr>
        <w:rFonts w:hint="default"/>
      </w:rPr>
    </w:lvl>
    <w:lvl w:ilvl="8">
      <w:start w:val="1"/>
      <w:numFmt w:val="decimal"/>
      <w:lvlText w:val="%1.%2.%3.%4.%5.%6.%7.%8.%9"/>
      <w:lvlJc w:val="left"/>
      <w:pPr>
        <w:ind w:left="-218" w:hanging="1800"/>
      </w:pPr>
      <w:rPr>
        <w:rFont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53C57"/>
    <w:multiLevelType w:val="multilevel"/>
    <w:tmpl w:val="335E136E"/>
    <w:lvl w:ilvl="0">
      <w:start w:val="1"/>
      <w:numFmt w:val="bullet"/>
      <w:pStyle w:val="CharCharCharChar"/>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5" w15:restartNumberingAfterBreak="0">
    <w:nsid w:val="2A7B64B8"/>
    <w:multiLevelType w:val="multilevel"/>
    <w:tmpl w:val="45DEE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9867E3"/>
    <w:multiLevelType w:val="multilevel"/>
    <w:tmpl w:val="9DEC0408"/>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9" w15:restartNumberingAfterBreak="0">
    <w:nsid w:val="4462314C"/>
    <w:multiLevelType w:val="hybridMultilevel"/>
    <w:tmpl w:val="BEA2054E"/>
    <w:lvl w:ilvl="0" w:tplc="5ABAFE8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AF3672"/>
    <w:multiLevelType w:val="hybridMultilevel"/>
    <w:tmpl w:val="CA409C26"/>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684FC6"/>
    <w:multiLevelType w:val="multilevel"/>
    <w:tmpl w:val="5FF8382A"/>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4B4C5F13"/>
    <w:multiLevelType w:val="multilevel"/>
    <w:tmpl w:val="59FED63E"/>
    <w:lvl w:ilvl="0">
      <w:start w:val="2"/>
      <w:numFmt w:val="decimal"/>
      <w:lvlText w:val="%1"/>
      <w:lvlJc w:val="left"/>
      <w:pPr>
        <w:ind w:left="447" w:hanging="447"/>
      </w:pPr>
      <w:rPr>
        <w:rFonts w:hint="default"/>
      </w:rPr>
    </w:lvl>
    <w:lvl w:ilvl="1">
      <w:start w:val="1"/>
      <w:numFmt w:val="decimal"/>
      <w:lvlText w:val="%1.%2"/>
      <w:lvlJc w:val="left"/>
      <w:pPr>
        <w:ind w:left="872" w:hanging="447"/>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53F05C78"/>
    <w:multiLevelType w:val="hybridMultilevel"/>
    <w:tmpl w:val="8E70C8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F1B1CA8"/>
    <w:multiLevelType w:val="multilevel"/>
    <w:tmpl w:val="40127300"/>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BE13AB"/>
    <w:multiLevelType w:val="multilevel"/>
    <w:tmpl w:val="5858933C"/>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1439501">
    <w:abstractNumId w:val="16"/>
  </w:num>
  <w:num w:numId="2" w16cid:durableId="1916359401">
    <w:abstractNumId w:val="0"/>
  </w:num>
  <w:num w:numId="3" w16cid:durableId="918565599">
    <w:abstractNumId w:val="3"/>
  </w:num>
  <w:num w:numId="4" w16cid:durableId="1966151744">
    <w:abstractNumId w:val="11"/>
  </w:num>
  <w:num w:numId="5" w16cid:durableId="483667904">
    <w:abstractNumId w:val="4"/>
  </w:num>
  <w:num w:numId="6" w16cid:durableId="1480028702">
    <w:abstractNumId w:val="5"/>
  </w:num>
  <w:num w:numId="7" w16cid:durableId="147525453">
    <w:abstractNumId w:val="8"/>
  </w:num>
  <w:num w:numId="8" w16cid:durableId="645470989">
    <w:abstractNumId w:val="15"/>
  </w:num>
  <w:num w:numId="9" w16cid:durableId="1936479113">
    <w:abstractNumId w:val="14"/>
  </w:num>
  <w:num w:numId="10" w16cid:durableId="1665084593">
    <w:abstractNumId w:val="7"/>
  </w:num>
  <w:num w:numId="11" w16cid:durableId="1357198999">
    <w:abstractNumId w:val="1"/>
  </w:num>
  <w:num w:numId="12" w16cid:durableId="1413239821">
    <w:abstractNumId w:val="6"/>
  </w:num>
  <w:num w:numId="13" w16cid:durableId="1867911816">
    <w:abstractNumId w:val="2"/>
  </w:num>
  <w:num w:numId="14" w16cid:durableId="1502428199">
    <w:abstractNumId w:val="12"/>
  </w:num>
  <w:num w:numId="15" w16cid:durableId="1921327741">
    <w:abstractNumId w:val="10"/>
  </w:num>
  <w:num w:numId="16" w16cid:durableId="754790195">
    <w:abstractNumId w:val="9"/>
  </w:num>
  <w:num w:numId="17" w16cid:durableId="929124726">
    <w:abstractNumId w:val="13"/>
  </w:num>
  <w:num w:numId="18" w16cid:durableId="1804149964">
    <w:abstractNumId w:val="0"/>
  </w:num>
  <w:num w:numId="19" w16cid:durableId="1277445936">
    <w:abstractNumId w:val="0"/>
  </w:num>
  <w:num w:numId="20" w16cid:durableId="464466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49"/>
    <w:rsid w:val="000705AF"/>
    <w:rsid w:val="000D1168"/>
    <w:rsid w:val="00131ED2"/>
    <w:rsid w:val="00160CFC"/>
    <w:rsid w:val="001A7107"/>
    <w:rsid w:val="001D59F3"/>
    <w:rsid w:val="001E62A0"/>
    <w:rsid w:val="00205E68"/>
    <w:rsid w:val="002A2558"/>
    <w:rsid w:val="002B49E2"/>
    <w:rsid w:val="002C1754"/>
    <w:rsid w:val="002C6191"/>
    <w:rsid w:val="00315C90"/>
    <w:rsid w:val="00333CC1"/>
    <w:rsid w:val="003411CA"/>
    <w:rsid w:val="00380531"/>
    <w:rsid w:val="003861B9"/>
    <w:rsid w:val="003A3585"/>
    <w:rsid w:val="003E3BA7"/>
    <w:rsid w:val="003F68EF"/>
    <w:rsid w:val="00406FF4"/>
    <w:rsid w:val="00455265"/>
    <w:rsid w:val="004826D0"/>
    <w:rsid w:val="004848FD"/>
    <w:rsid w:val="00492643"/>
    <w:rsid w:val="00495D22"/>
    <w:rsid w:val="004D6BAC"/>
    <w:rsid w:val="004D71AE"/>
    <w:rsid w:val="004E01AE"/>
    <w:rsid w:val="004E0C61"/>
    <w:rsid w:val="004F1A62"/>
    <w:rsid w:val="005002E1"/>
    <w:rsid w:val="00510E14"/>
    <w:rsid w:val="00546B1B"/>
    <w:rsid w:val="005842C5"/>
    <w:rsid w:val="005C4963"/>
    <w:rsid w:val="0068375D"/>
    <w:rsid w:val="006E10D5"/>
    <w:rsid w:val="00773A5D"/>
    <w:rsid w:val="00787CDD"/>
    <w:rsid w:val="00790984"/>
    <w:rsid w:val="00794155"/>
    <w:rsid w:val="007F526F"/>
    <w:rsid w:val="00836941"/>
    <w:rsid w:val="00861F8C"/>
    <w:rsid w:val="0087664A"/>
    <w:rsid w:val="00887213"/>
    <w:rsid w:val="008971F2"/>
    <w:rsid w:val="008A2AD9"/>
    <w:rsid w:val="008A3824"/>
    <w:rsid w:val="008A5BF7"/>
    <w:rsid w:val="008D3F07"/>
    <w:rsid w:val="008F5889"/>
    <w:rsid w:val="0094718A"/>
    <w:rsid w:val="00952117"/>
    <w:rsid w:val="00960601"/>
    <w:rsid w:val="00970306"/>
    <w:rsid w:val="009A5AB1"/>
    <w:rsid w:val="009D1672"/>
    <w:rsid w:val="00A15395"/>
    <w:rsid w:val="00A17129"/>
    <w:rsid w:val="00A7478C"/>
    <w:rsid w:val="00AC0FF2"/>
    <w:rsid w:val="00B01759"/>
    <w:rsid w:val="00B023EC"/>
    <w:rsid w:val="00B16BEE"/>
    <w:rsid w:val="00B7074A"/>
    <w:rsid w:val="00B75B6F"/>
    <w:rsid w:val="00B90C98"/>
    <w:rsid w:val="00B936DA"/>
    <w:rsid w:val="00C1258A"/>
    <w:rsid w:val="00C22B3B"/>
    <w:rsid w:val="00C507BD"/>
    <w:rsid w:val="00C84C7D"/>
    <w:rsid w:val="00CA06D3"/>
    <w:rsid w:val="00CB6AE5"/>
    <w:rsid w:val="00CE6A67"/>
    <w:rsid w:val="00D22539"/>
    <w:rsid w:val="00D41FD1"/>
    <w:rsid w:val="00D44FF3"/>
    <w:rsid w:val="00D54E5D"/>
    <w:rsid w:val="00DC6127"/>
    <w:rsid w:val="00DD6306"/>
    <w:rsid w:val="00DE121F"/>
    <w:rsid w:val="00DF1EAA"/>
    <w:rsid w:val="00E03DA4"/>
    <w:rsid w:val="00E14286"/>
    <w:rsid w:val="00E30A30"/>
    <w:rsid w:val="00E3490A"/>
    <w:rsid w:val="00E53B0E"/>
    <w:rsid w:val="00E73DFE"/>
    <w:rsid w:val="00EC71B6"/>
    <w:rsid w:val="00F00849"/>
    <w:rsid w:val="00F03857"/>
    <w:rsid w:val="00F2124C"/>
    <w:rsid w:val="00F64925"/>
    <w:rsid w:val="00F67DEB"/>
    <w:rsid w:val="00F81A81"/>
    <w:rsid w:val="00F90725"/>
    <w:rsid w:val="00FA39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0503"/>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1"/>
    <w:qFormat/>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aliases w:val="left"/>
    <w:basedOn w:val="TH"/>
    <w:link w:val="TFChar"/>
    <w:qFormat/>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uiPriority w:val="99"/>
    <w:qForma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3">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4"/>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4">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202A9B"/>
    <w:pPr>
      <w:numPr>
        <w:numId w:val="8"/>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pPr>
      <w:spacing w:after="180"/>
    </w:pPr>
    <w:tblPr>
      <w:tblStyleRowBandSize w:val="1"/>
      <w:tblStyleColBandSize w:val="1"/>
      <w:tblCellMar>
        <w:left w:w="108" w:type="dxa"/>
        <w:right w:w="108" w:type="dxa"/>
      </w:tblCellMar>
    </w:tblPr>
  </w:style>
  <w:style w:type="table" w:customStyle="1" w:styleId="aff6">
    <w:basedOn w:val="TableNormal0"/>
    <w:pPr>
      <w:spacing w:after="180"/>
    </w:pPr>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15" w:type="dxa"/>
        <w:right w:w="115" w:type="dxa"/>
      </w:tblCellMar>
    </w:tbl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b"/>
    <w:qFormat/>
    <w:rsid w:val="004848FD"/>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48791">
      <w:bodyDiv w:val="1"/>
      <w:marLeft w:val="0"/>
      <w:marRight w:val="0"/>
      <w:marTop w:val="0"/>
      <w:marBottom w:val="0"/>
      <w:divBdr>
        <w:top w:val="none" w:sz="0" w:space="0" w:color="auto"/>
        <w:left w:val="none" w:sz="0" w:space="0" w:color="auto"/>
        <w:bottom w:val="none" w:sz="0" w:space="0" w:color="auto"/>
        <w:right w:val="none" w:sz="0" w:space="0" w:color="auto"/>
      </w:divBdr>
    </w:div>
    <w:div w:id="658341785">
      <w:bodyDiv w:val="1"/>
      <w:marLeft w:val="0"/>
      <w:marRight w:val="0"/>
      <w:marTop w:val="0"/>
      <w:marBottom w:val="0"/>
      <w:divBdr>
        <w:top w:val="none" w:sz="0" w:space="0" w:color="auto"/>
        <w:left w:val="none" w:sz="0" w:space="0" w:color="auto"/>
        <w:bottom w:val="none" w:sz="0" w:space="0" w:color="auto"/>
        <w:right w:val="none" w:sz="0" w:space="0" w:color="auto"/>
      </w:divBdr>
    </w:div>
    <w:div w:id="110672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qUk2qCFxGBekhNpfDzmmbK5AQ==">AMUW2mVCETdLTQSmejWvSXhrsbA78aWJQbXNyPA3FCG+Im7Ue/i/aGkxNlHcxH6pq5kY+NMnaMypYN/v5bLNvSneee+F9Jr10TAQv6y1iN/HK3jmVGSpxpSlfVTBFy6dcwYUBbHv4nuuW3KtyplPmab5d63MWN/Sxg==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5368</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2023-09-26T07:49:00Z</dcterms:created>
  <dcterms:modified xsi:type="dcterms:W3CDTF">2023-09-26T07:49:00Z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